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F957" w14:textId="77777777" w:rsidR="00AC66CA" w:rsidRPr="00D4582D" w:rsidRDefault="00AC66CA">
      <w:pPr>
        <w:pStyle w:val="NormalCenterBold"/>
        <w:rPr>
          <w:rFonts w:ascii="Franklin Gothic Book" w:hAnsi="Franklin Gothic Book"/>
          <w:sz w:val="22"/>
          <w:szCs w:val="22"/>
        </w:rPr>
      </w:pPr>
      <w:bookmarkStart w:id="0" w:name="_GoBack"/>
      <w:r w:rsidRPr="00D4582D">
        <w:rPr>
          <w:rFonts w:ascii="Franklin Gothic Book" w:hAnsi="Franklin Gothic Book"/>
          <w:sz w:val="22"/>
          <w:szCs w:val="22"/>
        </w:rPr>
        <w:t>Resolution No. _______________</w:t>
      </w:r>
    </w:p>
    <w:p w14:paraId="08832CD7" w14:textId="2CA174CA" w:rsidR="00AC66CA" w:rsidRPr="00D4582D" w:rsidRDefault="00AC66CA">
      <w:pPr>
        <w:pStyle w:val="TitleCenterBold"/>
        <w:rPr>
          <w:rFonts w:ascii="Franklin Gothic Book" w:hAnsi="Franklin Gothic Book"/>
          <w:sz w:val="22"/>
          <w:szCs w:val="22"/>
        </w:rPr>
      </w:pPr>
      <w:r w:rsidRPr="00D4582D">
        <w:rPr>
          <w:rFonts w:ascii="Franklin Gothic Book" w:hAnsi="Franklin Gothic Book"/>
          <w:sz w:val="22"/>
          <w:szCs w:val="22"/>
        </w:rPr>
        <w:t xml:space="preserve">A Resolution Approving </w:t>
      </w:r>
      <w:smartTag w:uri="urn:schemas-microsoft-com:office:smarttags" w:element="stockticker">
        <w:r w:rsidRPr="00D4582D">
          <w:rPr>
            <w:rFonts w:ascii="Franklin Gothic Book" w:hAnsi="Franklin Gothic Book"/>
            <w:sz w:val="22"/>
            <w:szCs w:val="22"/>
          </w:rPr>
          <w:t>and</w:t>
        </w:r>
      </w:smartTag>
      <w:r w:rsidRPr="00D4582D">
        <w:rPr>
          <w:rFonts w:ascii="Franklin Gothic Book" w:hAnsi="Franklin Gothic Book"/>
          <w:sz w:val="22"/>
          <w:szCs w:val="22"/>
        </w:rPr>
        <w:t xml:space="preserve"> Authorizing</w:t>
      </w:r>
      <w:r w:rsidRPr="00D4582D">
        <w:rPr>
          <w:rFonts w:ascii="Franklin Gothic Book" w:hAnsi="Franklin Gothic Book"/>
          <w:sz w:val="22"/>
          <w:szCs w:val="22"/>
        </w:rPr>
        <w:br/>
        <w:t xml:space="preserve">Execution of a </w:t>
      </w:r>
      <w:r w:rsidR="00041B92" w:rsidRPr="00D4582D">
        <w:rPr>
          <w:rFonts w:ascii="Franklin Gothic Book" w:hAnsi="Franklin Gothic Book"/>
          <w:sz w:val="22"/>
          <w:szCs w:val="22"/>
        </w:rPr>
        <w:t xml:space="preserve">Third </w:t>
      </w:r>
      <w:r w:rsidRPr="00D4582D">
        <w:rPr>
          <w:rFonts w:ascii="Franklin Gothic Book" w:hAnsi="Franklin Gothic Book"/>
          <w:sz w:val="22"/>
          <w:szCs w:val="22"/>
        </w:rPr>
        <w:t xml:space="preserve">Amended </w:t>
      </w:r>
      <w:smartTag w:uri="urn:schemas-microsoft-com:office:smarttags" w:element="stockticker">
        <w:r w:rsidRPr="00D4582D">
          <w:rPr>
            <w:rFonts w:ascii="Franklin Gothic Book" w:hAnsi="Franklin Gothic Book"/>
            <w:sz w:val="22"/>
            <w:szCs w:val="22"/>
          </w:rPr>
          <w:t>and</w:t>
        </w:r>
      </w:smartTag>
      <w:r w:rsidRPr="00D4582D">
        <w:rPr>
          <w:rFonts w:ascii="Franklin Gothic Book" w:hAnsi="Franklin Gothic Book"/>
          <w:sz w:val="22"/>
          <w:szCs w:val="22"/>
        </w:rPr>
        <w:t xml:space="preserve"> Restated Declaration of Trust</w:t>
      </w:r>
    </w:p>
    <w:p w14:paraId="2B5BEA5B" w14:textId="77777777" w:rsidR="00AC66CA" w:rsidRPr="00D4582D" w:rsidRDefault="00AC66CA">
      <w:pPr>
        <w:pStyle w:val="ParaNORMAL"/>
        <w:rPr>
          <w:rFonts w:ascii="Franklin Gothic Book" w:hAnsi="Franklin Gothic Book"/>
          <w:sz w:val="22"/>
          <w:szCs w:val="22"/>
        </w:rPr>
      </w:pPr>
      <w:r w:rsidRPr="00D4582D">
        <w:rPr>
          <w:rFonts w:ascii="Franklin Gothic Book" w:hAnsi="Franklin Gothic Book"/>
          <w:smallCaps/>
          <w:sz w:val="22"/>
          <w:szCs w:val="22"/>
        </w:rPr>
        <w:t>Whereas</w:t>
      </w:r>
      <w:r w:rsidRPr="00D4582D">
        <w:rPr>
          <w:rFonts w:ascii="Franklin Gothic Book" w:hAnsi="Franklin Gothic Book"/>
          <w:sz w:val="22"/>
          <w:szCs w:val="22"/>
        </w:rPr>
        <w:t xml:space="preserve">, the [____________________________________] (the </w:t>
      </w:r>
      <w:r w:rsidRPr="00D4582D">
        <w:rPr>
          <w:rFonts w:ascii="Franklin Gothic Book" w:hAnsi="Franklin Gothic Book"/>
          <w:i/>
          <w:sz w:val="22"/>
          <w:szCs w:val="22"/>
        </w:rPr>
        <w:t>“Entity”</w:t>
      </w:r>
      <w:r w:rsidRPr="00D4582D">
        <w:rPr>
          <w:rFonts w:ascii="Franklin Gothic Book" w:hAnsi="Franklin Gothic Book"/>
          <w:sz w:val="22"/>
          <w:szCs w:val="22"/>
        </w:rPr>
        <w:t xml:space="preserve">), desires to participate in the joint investment of certain of its funds in accordance with the Constitution and laws of the State of Illinois (the </w:t>
      </w:r>
      <w:r w:rsidRPr="00D4582D">
        <w:rPr>
          <w:rFonts w:ascii="Franklin Gothic Book" w:hAnsi="Franklin Gothic Book"/>
          <w:i/>
          <w:sz w:val="22"/>
          <w:szCs w:val="22"/>
        </w:rPr>
        <w:t>“State”</w:t>
      </w:r>
      <w:r w:rsidRPr="00D4582D">
        <w:rPr>
          <w:rFonts w:ascii="Franklin Gothic Book" w:hAnsi="Franklin Gothic Book"/>
          <w:sz w:val="22"/>
          <w:szCs w:val="22"/>
        </w:rPr>
        <w:t>); and</w:t>
      </w:r>
    </w:p>
    <w:p w14:paraId="003A6C05" w14:textId="77777777" w:rsidR="00AC66CA" w:rsidRPr="00D4582D" w:rsidRDefault="00AC66CA">
      <w:pPr>
        <w:pStyle w:val="ParaNORMAL"/>
        <w:rPr>
          <w:rFonts w:ascii="Franklin Gothic Book" w:hAnsi="Franklin Gothic Book"/>
          <w:sz w:val="22"/>
          <w:szCs w:val="22"/>
        </w:rPr>
      </w:pPr>
      <w:r w:rsidRPr="00D4582D">
        <w:rPr>
          <w:rFonts w:ascii="Franklin Gothic Book" w:hAnsi="Franklin Gothic Book"/>
          <w:smallCaps/>
          <w:sz w:val="22"/>
          <w:szCs w:val="22"/>
        </w:rPr>
        <w:t>Whereas</w:t>
      </w:r>
      <w:r w:rsidRPr="00D4582D">
        <w:rPr>
          <w:rFonts w:ascii="Franklin Gothic Book" w:hAnsi="Franklin Gothic Book"/>
          <w:sz w:val="22"/>
          <w:szCs w:val="22"/>
        </w:rPr>
        <w:t xml:space="preserve">, pursuant to a Declaration of Trust, dated as of September 1, 1995 (the </w:t>
      </w:r>
      <w:r w:rsidRPr="00D4582D">
        <w:rPr>
          <w:rFonts w:ascii="Franklin Gothic Book" w:hAnsi="Franklin Gothic Book"/>
          <w:i/>
          <w:sz w:val="22"/>
          <w:szCs w:val="22"/>
        </w:rPr>
        <w:t>“Original Declaration”</w:t>
      </w:r>
      <w:r w:rsidRPr="00D4582D">
        <w:rPr>
          <w:rFonts w:ascii="Franklin Gothic Book" w:hAnsi="Franklin Gothic Book"/>
          <w:sz w:val="22"/>
          <w:szCs w:val="22"/>
        </w:rPr>
        <w:t xml:space="preserve">), certain municipal treasurers entered into an agreement establishing the Illinois Metropolitan Investment Fund (the </w:t>
      </w:r>
      <w:r w:rsidRPr="00D4582D">
        <w:rPr>
          <w:rFonts w:ascii="Franklin Gothic Book" w:hAnsi="Franklin Gothic Book"/>
          <w:i/>
          <w:sz w:val="22"/>
          <w:szCs w:val="22"/>
        </w:rPr>
        <w:t>“Fund”</w:t>
      </w:r>
      <w:r w:rsidRPr="00D4582D">
        <w:rPr>
          <w:rFonts w:ascii="Franklin Gothic Book" w:hAnsi="Franklin Gothic Book"/>
          <w:sz w:val="22"/>
          <w:szCs w:val="22"/>
        </w:rPr>
        <w:t>), for the purpose of combining their respective available investment funds so as to enhance the investment opportunities available to them and increase the investment earnings accruing to the benefit of the respective municipalities on behalf of which they acted; and</w:t>
      </w:r>
    </w:p>
    <w:p w14:paraId="5C4EAFD1" w14:textId="77777777" w:rsidR="00AC66CA" w:rsidRPr="00D4582D" w:rsidRDefault="00AC66CA">
      <w:pPr>
        <w:pStyle w:val="ParaNORMAL"/>
        <w:rPr>
          <w:rFonts w:ascii="Franklin Gothic Book" w:hAnsi="Franklin Gothic Book"/>
          <w:smallCaps/>
          <w:sz w:val="22"/>
          <w:szCs w:val="22"/>
        </w:rPr>
      </w:pPr>
      <w:r w:rsidRPr="00D4582D">
        <w:rPr>
          <w:rFonts w:ascii="Franklin Gothic Book" w:hAnsi="Franklin Gothic Book"/>
          <w:smallCaps/>
          <w:sz w:val="22"/>
          <w:szCs w:val="22"/>
        </w:rPr>
        <w:t>Whereas</w:t>
      </w:r>
      <w:r w:rsidRPr="00D4582D">
        <w:rPr>
          <w:rFonts w:ascii="Franklin Gothic Book" w:hAnsi="Franklin Gothic Book"/>
          <w:sz w:val="22"/>
          <w:szCs w:val="22"/>
        </w:rPr>
        <w:t>, over the years many other public agencies, entities and pools and associations comprised of public agencies, entities and pools have become parties to the Original Declaration; and</w:t>
      </w:r>
    </w:p>
    <w:p w14:paraId="51BBC103" w14:textId="482133D6" w:rsidR="00AC66CA" w:rsidRPr="00D4582D" w:rsidRDefault="00AC66CA">
      <w:pPr>
        <w:pStyle w:val="ParaNORMAL"/>
        <w:rPr>
          <w:rFonts w:ascii="Franklin Gothic Book" w:hAnsi="Franklin Gothic Book"/>
          <w:sz w:val="22"/>
          <w:szCs w:val="22"/>
        </w:rPr>
      </w:pPr>
      <w:r w:rsidRPr="00D4582D">
        <w:rPr>
          <w:rFonts w:ascii="Franklin Gothic Book" w:hAnsi="Franklin Gothic Book"/>
          <w:smallCaps/>
          <w:sz w:val="22"/>
          <w:szCs w:val="22"/>
        </w:rPr>
        <w:t>Whereas</w:t>
      </w:r>
      <w:r w:rsidRPr="00D4582D">
        <w:rPr>
          <w:rFonts w:ascii="Franklin Gothic Book" w:hAnsi="Franklin Gothic Book"/>
          <w:sz w:val="22"/>
          <w:szCs w:val="22"/>
        </w:rPr>
        <w:t xml:space="preserve">, the Original Declaration was amended and restated by adoption of that certain </w:t>
      </w:r>
      <w:r w:rsidR="00041B92" w:rsidRPr="00D4582D">
        <w:rPr>
          <w:rFonts w:ascii="Franklin Gothic Book" w:hAnsi="Franklin Gothic Book"/>
          <w:sz w:val="22"/>
          <w:szCs w:val="22"/>
        </w:rPr>
        <w:t>Third</w:t>
      </w:r>
      <w:r w:rsidRPr="00D4582D">
        <w:rPr>
          <w:rFonts w:ascii="Franklin Gothic Book" w:hAnsi="Franklin Gothic Book"/>
          <w:sz w:val="22"/>
          <w:szCs w:val="22"/>
        </w:rPr>
        <w:t xml:space="preserve"> Amended and Restated Declaration of Trust, dated as of </w:t>
      </w:r>
      <w:r w:rsidR="00041B92" w:rsidRPr="00D4582D">
        <w:rPr>
          <w:rFonts w:ascii="Franklin Gothic Book" w:hAnsi="Franklin Gothic Book"/>
          <w:sz w:val="22"/>
          <w:szCs w:val="22"/>
        </w:rPr>
        <w:t>February 28, 2019</w:t>
      </w:r>
      <w:r w:rsidRPr="00D4582D">
        <w:rPr>
          <w:rFonts w:ascii="Franklin Gothic Book" w:hAnsi="Franklin Gothic Book"/>
          <w:sz w:val="22"/>
          <w:szCs w:val="22"/>
        </w:rPr>
        <w:t xml:space="preserve"> (the Original Declaration, as amended by the </w:t>
      </w:r>
      <w:r w:rsidR="00D4582D" w:rsidRPr="00D4582D">
        <w:rPr>
          <w:rFonts w:ascii="Franklin Gothic Book" w:hAnsi="Franklin Gothic Book"/>
          <w:sz w:val="22"/>
          <w:szCs w:val="22"/>
        </w:rPr>
        <w:t xml:space="preserve">Third </w:t>
      </w:r>
      <w:r w:rsidRPr="00D4582D">
        <w:rPr>
          <w:rFonts w:ascii="Franklin Gothic Book" w:hAnsi="Franklin Gothic Book"/>
          <w:sz w:val="22"/>
          <w:szCs w:val="22"/>
        </w:rPr>
        <w:t xml:space="preserve">Amended and Restated Declaration of Trust, hereinafter referred to as the </w:t>
      </w:r>
      <w:r w:rsidRPr="00D4582D">
        <w:rPr>
          <w:rFonts w:ascii="Franklin Gothic Book" w:hAnsi="Franklin Gothic Book"/>
          <w:i/>
          <w:sz w:val="22"/>
          <w:szCs w:val="22"/>
        </w:rPr>
        <w:t>“Declaration of Trust”</w:t>
      </w:r>
      <w:r w:rsidRPr="00D4582D">
        <w:rPr>
          <w:rFonts w:ascii="Franklin Gothic Book" w:hAnsi="Franklin Gothic Book"/>
          <w:sz w:val="22"/>
          <w:szCs w:val="22"/>
        </w:rPr>
        <w:t>); and</w:t>
      </w:r>
    </w:p>
    <w:p w14:paraId="2AE88162" w14:textId="77777777" w:rsidR="00AC66CA" w:rsidRPr="00D4582D" w:rsidRDefault="00AC66CA">
      <w:pPr>
        <w:pStyle w:val="ParaNORMAL"/>
        <w:rPr>
          <w:rFonts w:ascii="Franklin Gothic Book" w:hAnsi="Franklin Gothic Book"/>
          <w:sz w:val="22"/>
          <w:szCs w:val="22"/>
        </w:rPr>
      </w:pPr>
      <w:r w:rsidRPr="00D4582D">
        <w:rPr>
          <w:rFonts w:ascii="Franklin Gothic Book" w:hAnsi="Franklin Gothic Book"/>
          <w:smallCaps/>
          <w:sz w:val="22"/>
          <w:szCs w:val="22"/>
        </w:rPr>
        <w:t>Whereas</w:t>
      </w:r>
      <w:r w:rsidRPr="00D4582D">
        <w:rPr>
          <w:rFonts w:ascii="Franklin Gothic Book" w:hAnsi="Franklin Gothic Book"/>
          <w:sz w:val="22"/>
          <w:szCs w:val="22"/>
        </w:rPr>
        <w:t xml:space="preserve">, the authority for the participants in the Fund (the </w:t>
      </w:r>
      <w:r w:rsidRPr="00D4582D">
        <w:rPr>
          <w:rFonts w:ascii="Franklin Gothic Book" w:hAnsi="Franklin Gothic Book"/>
          <w:i/>
          <w:sz w:val="22"/>
          <w:szCs w:val="22"/>
        </w:rPr>
        <w:t>“Participants”</w:t>
      </w:r>
      <w:r w:rsidRPr="00D4582D">
        <w:rPr>
          <w:rFonts w:ascii="Franklin Gothic Book" w:hAnsi="Franklin Gothic Book"/>
          <w:sz w:val="22"/>
          <w:szCs w:val="22"/>
        </w:rPr>
        <w:t>) to jointly invest their funds comes from the following sources:</w:t>
      </w:r>
    </w:p>
    <w:p w14:paraId="34B858A8" w14:textId="77777777" w:rsidR="00AC66CA" w:rsidRPr="00D4582D" w:rsidRDefault="00AC66CA">
      <w:pPr>
        <w:pStyle w:val="newhang"/>
        <w:rPr>
          <w:rFonts w:ascii="Franklin Gothic Book" w:hAnsi="Franklin Gothic Book"/>
          <w:sz w:val="22"/>
          <w:szCs w:val="22"/>
        </w:rPr>
      </w:pPr>
      <w:r w:rsidRPr="00D4582D">
        <w:rPr>
          <w:rFonts w:ascii="Franklin Gothic Book" w:hAnsi="Franklin Gothic Book"/>
          <w:sz w:val="22"/>
          <w:szCs w:val="22"/>
        </w:rPr>
        <w:t>•</w:t>
      </w:r>
      <w:r w:rsidRPr="00D4582D">
        <w:rPr>
          <w:rFonts w:ascii="Franklin Gothic Book" w:hAnsi="Franklin Gothic Book"/>
          <w:sz w:val="22"/>
          <w:szCs w:val="22"/>
        </w:rPr>
        <w:tab/>
        <w:t>Section 10 of Article </w:t>
      </w:r>
      <w:smartTag w:uri="urn:schemas-microsoft-com:office:smarttags" w:element="stockticker">
        <w:r w:rsidRPr="00D4582D">
          <w:rPr>
            <w:rFonts w:ascii="Franklin Gothic Book" w:hAnsi="Franklin Gothic Book"/>
            <w:sz w:val="22"/>
            <w:szCs w:val="22"/>
          </w:rPr>
          <w:t>VII</w:t>
        </w:r>
      </w:smartTag>
      <w:r w:rsidRPr="00D4582D">
        <w:rPr>
          <w:rFonts w:ascii="Franklin Gothic Book" w:hAnsi="Franklin Gothic Book"/>
          <w:sz w:val="22"/>
          <w:szCs w:val="22"/>
        </w:rPr>
        <w:t xml:space="preserve"> of the State provides, among other things, that the State shall encourage intergovernmental cooperation and use its technical and financial resources to assist intergovernmental activities among its units of local government; and</w:t>
      </w:r>
    </w:p>
    <w:p w14:paraId="1F2DE685" w14:textId="77777777" w:rsidR="00AC66CA" w:rsidRPr="00D4582D" w:rsidRDefault="00AC66CA">
      <w:pPr>
        <w:pStyle w:val="newhang"/>
        <w:rPr>
          <w:rFonts w:ascii="Franklin Gothic Book" w:hAnsi="Franklin Gothic Book"/>
          <w:sz w:val="22"/>
          <w:szCs w:val="22"/>
        </w:rPr>
      </w:pPr>
      <w:r w:rsidRPr="00D4582D">
        <w:rPr>
          <w:rFonts w:ascii="Franklin Gothic Book" w:hAnsi="Franklin Gothic Book"/>
          <w:sz w:val="22"/>
          <w:szCs w:val="22"/>
        </w:rPr>
        <w:t>•</w:t>
      </w:r>
      <w:r w:rsidRPr="00D4582D">
        <w:rPr>
          <w:rFonts w:ascii="Franklin Gothic Book" w:hAnsi="Franklin Gothic Book"/>
          <w:sz w:val="22"/>
          <w:szCs w:val="22"/>
        </w:rPr>
        <w:tab/>
        <w:t xml:space="preserve">The Intergovernmental Cooperation Act, as amended (the </w:t>
      </w:r>
      <w:r w:rsidRPr="00D4582D">
        <w:rPr>
          <w:rFonts w:ascii="Franklin Gothic Book" w:hAnsi="Franklin Gothic Book"/>
          <w:i/>
          <w:sz w:val="22"/>
          <w:szCs w:val="22"/>
        </w:rPr>
        <w:t>“Cooperation Act”</w:t>
      </w:r>
      <w:r w:rsidRPr="00D4582D">
        <w:rPr>
          <w:rFonts w:ascii="Franklin Gothic Book" w:hAnsi="Franklin Gothic Book"/>
          <w:sz w:val="22"/>
          <w:szCs w:val="22"/>
        </w:rPr>
        <w:t>), provides a statutory framework that supplements the constitutional grant of intergovernmental cooperation powers found in said Section 10 of Article </w:t>
      </w:r>
      <w:smartTag w:uri="urn:schemas-microsoft-com:office:smarttags" w:element="stockticker">
        <w:r w:rsidRPr="00D4582D">
          <w:rPr>
            <w:rFonts w:ascii="Franklin Gothic Book" w:hAnsi="Franklin Gothic Book"/>
            <w:sz w:val="22"/>
            <w:szCs w:val="22"/>
          </w:rPr>
          <w:t>VII</w:t>
        </w:r>
      </w:smartTag>
      <w:r w:rsidRPr="00D4582D">
        <w:rPr>
          <w:rFonts w:ascii="Franklin Gothic Book" w:hAnsi="Franklin Gothic Book"/>
          <w:sz w:val="22"/>
          <w:szCs w:val="22"/>
        </w:rPr>
        <w:t>; and</w:t>
      </w:r>
    </w:p>
    <w:p w14:paraId="3EF14CB7" w14:textId="77777777" w:rsidR="00AC66CA" w:rsidRPr="00D4582D" w:rsidRDefault="00AC66CA">
      <w:pPr>
        <w:pStyle w:val="newhang"/>
        <w:rPr>
          <w:rFonts w:ascii="Franklin Gothic Book" w:hAnsi="Franklin Gothic Book"/>
          <w:sz w:val="22"/>
          <w:szCs w:val="22"/>
        </w:rPr>
      </w:pPr>
      <w:r w:rsidRPr="00D4582D">
        <w:rPr>
          <w:rFonts w:ascii="Franklin Gothic Book" w:hAnsi="Franklin Gothic Book"/>
          <w:sz w:val="22"/>
          <w:szCs w:val="22"/>
        </w:rPr>
        <w:t>•</w:t>
      </w:r>
      <w:r w:rsidRPr="00D4582D">
        <w:rPr>
          <w:rFonts w:ascii="Franklin Gothic Book" w:hAnsi="Franklin Gothic Book"/>
          <w:sz w:val="22"/>
          <w:szCs w:val="22"/>
        </w:rPr>
        <w:tab/>
        <w:t>Section 3 of the Cooperation Act provides that “[a]</w:t>
      </w:r>
      <w:proofErr w:type="spellStart"/>
      <w:r w:rsidRPr="00D4582D">
        <w:rPr>
          <w:rFonts w:ascii="Franklin Gothic Book" w:hAnsi="Franklin Gothic Book"/>
          <w:sz w:val="22"/>
          <w:szCs w:val="22"/>
        </w:rPr>
        <w:t>ny</w:t>
      </w:r>
      <w:proofErr w:type="spellEnd"/>
      <w:r w:rsidRPr="00D4582D">
        <w:rPr>
          <w:rFonts w:ascii="Franklin Gothic Book" w:hAnsi="Franklin Gothic Book"/>
          <w:sz w:val="22"/>
          <w:szCs w:val="22"/>
        </w:rPr>
        <w:t xml:space="preserve"> power  or  powers, privileges, functions, or authority exercised or which may be exercised by a public agency of [the] State  may be exercised,  combined, transferred, and enjoyed jointly with any other public agency of [the] State … except where specifically and expressly prohibited by law”; and</w:t>
      </w:r>
    </w:p>
    <w:p w14:paraId="4A18DE7F" w14:textId="77777777" w:rsidR="00AC66CA" w:rsidRPr="00D4582D" w:rsidRDefault="00AC66CA">
      <w:pPr>
        <w:pStyle w:val="newhang"/>
        <w:rPr>
          <w:rFonts w:ascii="Franklin Gothic Book" w:hAnsi="Franklin Gothic Book"/>
          <w:sz w:val="22"/>
          <w:szCs w:val="22"/>
        </w:rPr>
      </w:pPr>
      <w:r w:rsidRPr="00D4582D">
        <w:rPr>
          <w:rFonts w:ascii="Franklin Gothic Book" w:hAnsi="Franklin Gothic Book"/>
          <w:sz w:val="22"/>
          <w:szCs w:val="22"/>
        </w:rPr>
        <w:t>•</w:t>
      </w:r>
      <w:r w:rsidRPr="00D4582D">
        <w:rPr>
          <w:rFonts w:ascii="Franklin Gothic Book" w:hAnsi="Franklin Gothic Book"/>
          <w:sz w:val="22"/>
          <w:szCs w:val="22"/>
        </w:rPr>
        <w:tab/>
        <w:t xml:space="preserve">Section 5 of the Cooperation Act provides that any one or more public agencies may contract with any one or more other public agencies to perform any governmental service, activity or undertaking which any of the public agencies entering into the contract is authorized by law to perform, </w:t>
      </w:r>
      <w:r w:rsidRPr="00D4582D">
        <w:rPr>
          <w:rFonts w:ascii="Franklin Gothic Book" w:hAnsi="Franklin Gothic Book"/>
          <w:i/>
          <w:sz w:val="22"/>
          <w:szCs w:val="22"/>
        </w:rPr>
        <w:t>provided</w:t>
      </w:r>
      <w:r w:rsidRPr="00D4582D">
        <w:rPr>
          <w:rFonts w:ascii="Franklin Gothic Book" w:hAnsi="Franklin Gothic Book"/>
          <w:sz w:val="22"/>
          <w:szCs w:val="22"/>
        </w:rPr>
        <w:t xml:space="preserve"> that such contract shall be </w:t>
      </w:r>
      <w:r w:rsidRPr="00D4582D">
        <w:rPr>
          <w:rFonts w:ascii="Franklin Gothic Book" w:hAnsi="Franklin Gothic Book"/>
          <w:sz w:val="22"/>
          <w:szCs w:val="22"/>
        </w:rPr>
        <w:lastRenderedPageBreak/>
        <w:t>authorized by the governing body of each party of the contract and shall set forth fully the purposes, powers, rights, objectives and responsibilities of the contracting parties; and</w:t>
      </w:r>
    </w:p>
    <w:p w14:paraId="371C9C0F" w14:textId="77777777" w:rsidR="00AC66CA" w:rsidRPr="00D4582D" w:rsidRDefault="00AC66CA">
      <w:pPr>
        <w:pStyle w:val="newhang"/>
        <w:rPr>
          <w:rFonts w:ascii="Franklin Gothic Book" w:hAnsi="Franklin Gothic Book"/>
          <w:sz w:val="22"/>
          <w:szCs w:val="22"/>
        </w:rPr>
      </w:pPr>
      <w:r w:rsidRPr="00D4582D">
        <w:rPr>
          <w:rFonts w:ascii="Franklin Gothic Book" w:hAnsi="Franklin Gothic Book"/>
          <w:sz w:val="22"/>
          <w:szCs w:val="22"/>
        </w:rPr>
        <w:t>•</w:t>
      </w:r>
      <w:r w:rsidRPr="00D4582D">
        <w:rPr>
          <w:rFonts w:ascii="Franklin Gothic Book" w:hAnsi="Franklin Gothic Book"/>
          <w:sz w:val="22"/>
          <w:szCs w:val="22"/>
        </w:rPr>
        <w:tab/>
        <w:t xml:space="preserve">Section 1-1-5 of the Illinois Municipal Code, as amended (the </w:t>
      </w:r>
      <w:r w:rsidRPr="00D4582D">
        <w:rPr>
          <w:rFonts w:ascii="Franklin Gothic Book" w:hAnsi="Franklin Gothic Book"/>
          <w:i/>
          <w:sz w:val="22"/>
          <w:szCs w:val="22"/>
        </w:rPr>
        <w:t>“Municipal Code”</w:t>
      </w:r>
      <w:r w:rsidRPr="00D4582D">
        <w:rPr>
          <w:rFonts w:ascii="Franklin Gothic Book" w:hAnsi="Franklin Gothic Book"/>
          <w:sz w:val="22"/>
          <w:szCs w:val="22"/>
        </w:rPr>
        <w:t>), provides, among other things, that the corporate authorities of each municipality may exercise jointly, with one or more other municipal corporations or governmental subdivisions or districts, all of the powers set forth in the Municipal Code; and</w:t>
      </w:r>
    </w:p>
    <w:p w14:paraId="5F9BB0D5" w14:textId="77777777" w:rsidR="00AC66CA" w:rsidRPr="00D4582D" w:rsidRDefault="00AC66CA">
      <w:pPr>
        <w:pStyle w:val="newhang"/>
        <w:keepNext/>
        <w:rPr>
          <w:rFonts w:ascii="Franklin Gothic Book" w:hAnsi="Franklin Gothic Book"/>
          <w:sz w:val="22"/>
          <w:szCs w:val="22"/>
        </w:rPr>
      </w:pPr>
      <w:r w:rsidRPr="00D4582D">
        <w:rPr>
          <w:rFonts w:ascii="Franklin Gothic Book" w:hAnsi="Franklin Gothic Book"/>
          <w:sz w:val="22"/>
          <w:szCs w:val="22"/>
        </w:rPr>
        <w:t>•</w:t>
      </w:r>
      <w:r w:rsidRPr="00D4582D">
        <w:rPr>
          <w:rFonts w:ascii="Franklin Gothic Book" w:hAnsi="Franklin Gothic Book"/>
          <w:sz w:val="22"/>
          <w:szCs w:val="22"/>
        </w:rPr>
        <w:tab/>
        <w:t>Section 3.1-35-50(d) of the Municipal Code provides, among other things, the following:</w:t>
      </w:r>
    </w:p>
    <w:p w14:paraId="72DBBCDC" w14:textId="77777777" w:rsidR="00AC66CA" w:rsidRPr="00D4582D" w:rsidRDefault="00AC66CA">
      <w:pPr>
        <w:pStyle w:val="SubParaLevel3"/>
        <w:rPr>
          <w:rFonts w:ascii="Franklin Gothic Book" w:hAnsi="Franklin Gothic Book"/>
          <w:sz w:val="22"/>
          <w:szCs w:val="22"/>
        </w:rPr>
      </w:pPr>
      <w:r w:rsidRPr="00D4582D">
        <w:rPr>
          <w:rFonts w:ascii="Franklin Gothic Book" w:hAnsi="Franklin Gothic Book"/>
          <w:sz w:val="22"/>
          <w:szCs w:val="22"/>
        </w:rPr>
        <w:tab/>
        <w:t>(d)</w:t>
      </w:r>
      <w:r w:rsidRPr="00D4582D">
        <w:rPr>
          <w:rFonts w:ascii="Franklin Gothic Book" w:hAnsi="Franklin Gothic Book"/>
          <w:sz w:val="22"/>
          <w:szCs w:val="22"/>
        </w:rPr>
        <w:tab/>
        <w:t>Notwithstanding any other provision of this Act or any other law, each official custodian of municipal funds, including, without limitation, each municipal treasurer or finance director or each person properly designated as the official custodian for municipal funds, including, without limitation, each person properly designated as official custodian for funds held by an intergovernmental risk management entity, self-insurance pool, waste management agency, or other intergovernmental entity composed solely of participating municipalities, is permitted to:</w:t>
      </w:r>
    </w:p>
    <w:p w14:paraId="72E929D2" w14:textId="77777777" w:rsidR="00AC66CA" w:rsidRPr="00D4582D" w:rsidRDefault="00AC66CA">
      <w:pPr>
        <w:pStyle w:val="SubParaLevel4"/>
        <w:rPr>
          <w:rFonts w:ascii="Franklin Gothic Book" w:hAnsi="Franklin Gothic Book"/>
          <w:sz w:val="22"/>
          <w:szCs w:val="22"/>
        </w:rPr>
      </w:pPr>
      <w:r w:rsidRPr="00D4582D">
        <w:rPr>
          <w:rFonts w:ascii="Franklin Gothic Book" w:hAnsi="Franklin Gothic Book"/>
          <w:sz w:val="22"/>
          <w:szCs w:val="22"/>
        </w:rPr>
        <w:tab/>
        <w:t>(i)</w:t>
      </w:r>
      <w:r w:rsidRPr="00D4582D">
        <w:rPr>
          <w:rFonts w:ascii="Franklin Gothic Book" w:hAnsi="Franklin Gothic Book"/>
          <w:sz w:val="22"/>
          <w:szCs w:val="22"/>
        </w:rPr>
        <w:tab/>
        <w:t>combine moneys from more than one fund of a single municipality, risk management entity, self-insurance pool, or other intergovernmental entity composed solely or participating municipalities for the purpose of investing such moneys;</w:t>
      </w:r>
    </w:p>
    <w:p w14:paraId="75F65EB0" w14:textId="77777777" w:rsidR="00AC66CA" w:rsidRPr="00D4582D" w:rsidRDefault="00AC66CA">
      <w:pPr>
        <w:pStyle w:val="SubParaLevel4"/>
        <w:rPr>
          <w:rFonts w:ascii="Franklin Gothic Book" w:hAnsi="Franklin Gothic Book"/>
          <w:sz w:val="22"/>
          <w:szCs w:val="22"/>
        </w:rPr>
      </w:pPr>
      <w:r w:rsidRPr="00D4582D">
        <w:rPr>
          <w:rFonts w:ascii="Franklin Gothic Book" w:hAnsi="Franklin Gothic Book"/>
          <w:sz w:val="22"/>
          <w:szCs w:val="22"/>
        </w:rPr>
        <w:tab/>
        <w:t>(ii)</w:t>
      </w:r>
      <w:r w:rsidRPr="00D4582D">
        <w:rPr>
          <w:rFonts w:ascii="Franklin Gothic Book" w:hAnsi="Franklin Gothic Book"/>
          <w:sz w:val="22"/>
          <w:szCs w:val="22"/>
        </w:rPr>
        <w:tab/>
        <w:t>join with any other official custodians or treasurers of municipal, intergovernmental risk management entity, self-insurance pool, waste management agency, or other intergovernmental entity composed solely of participating municipalities for the purpose of jointly investing the funds of which the official custodians or treasurers have custody; and</w:t>
      </w:r>
    </w:p>
    <w:p w14:paraId="079B7A74" w14:textId="77777777" w:rsidR="00AC66CA" w:rsidRPr="00D4582D" w:rsidRDefault="00AC66CA">
      <w:pPr>
        <w:pStyle w:val="SubParaLevel4"/>
        <w:rPr>
          <w:rFonts w:ascii="Franklin Gothic Book" w:hAnsi="Franklin Gothic Book"/>
          <w:sz w:val="22"/>
          <w:szCs w:val="22"/>
        </w:rPr>
      </w:pPr>
      <w:r w:rsidRPr="00D4582D">
        <w:rPr>
          <w:rFonts w:ascii="Franklin Gothic Book" w:hAnsi="Franklin Gothic Book"/>
          <w:sz w:val="22"/>
          <w:szCs w:val="22"/>
        </w:rPr>
        <w:tab/>
        <w:t>(iii)</w:t>
      </w:r>
      <w:r w:rsidRPr="00D4582D">
        <w:rPr>
          <w:rFonts w:ascii="Franklin Gothic Book" w:hAnsi="Franklin Gothic Book"/>
          <w:sz w:val="22"/>
          <w:szCs w:val="22"/>
        </w:rPr>
        <w:tab/>
        <w:t>enter into agreements of any definite or indefinite term regarding the redeposit, investment, or withdrawal of municipal, risk management entity, self-insurance agency, waste management agency, or other intergovernmental entity funds.</w:t>
      </w:r>
    </w:p>
    <w:p w14:paraId="72B578FF" w14:textId="77777777" w:rsidR="00AC66CA" w:rsidRPr="00D4582D" w:rsidRDefault="00AC66CA">
      <w:pPr>
        <w:pStyle w:val="SubParaLevel3"/>
        <w:ind w:firstLine="720"/>
        <w:rPr>
          <w:rFonts w:ascii="Franklin Gothic Book" w:hAnsi="Franklin Gothic Book"/>
          <w:sz w:val="22"/>
          <w:szCs w:val="22"/>
        </w:rPr>
      </w:pPr>
      <w:r w:rsidRPr="00D4582D">
        <w:rPr>
          <w:rFonts w:ascii="Franklin Gothic Book" w:hAnsi="Franklin Gothic Book"/>
          <w:sz w:val="22"/>
          <w:szCs w:val="22"/>
        </w:rPr>
        <w:t>When funds are combined for investment purposes as authorized in this Section, the moneys combined for those purposes shall be accounted for separately in all respects, and the earnings from such investment shall be separately and individually computed, recorded, and credited to the fund, municipality, intergovernmental risk management entity, self-insurance pool, waste management agency, or other intergovernmental entity, as the case may be, for which the investment was acquired.</w:t>
      </w:r>
    </w:p>
    <w:p w14:paraId="36EFCC11" w14:textId="77777777" w:rsidR="00AC66CA" w:rsidRPr="00D4582D" w:rsidRDefault="00AC66CA">
      <w:pPr>
        <w:pStyle w:val="SubParaLevel3"/>
        <w:ind w:firstLine="720"/>
        <w:rPr>
          <w:rFonts w:ascii="Franklin Gothic Book" w:hAnsi="Franklin Gothic Book"/>
          <w:sz w:val="22"/>
          <w:szCs w:val="22"/>
        </w:rPr>
      </w:pPr>
      <w:r w:rsidRPr="00D4582D">
        <w:rPr>
          <w:rFonts w:ascii="Franklin Gothic Book" w:hAnsi="Franklin Gothic Book"/>
          <w:sz w:val="22"/>
          <w:szCs w:val="22"/>
        </w:rPr>
        <w:lastRenderedPageBreak/>
        <w:t>Joint investments shall be made only in investments authorized by law for investment of municipal funds.  The grant of authority contained in this subsection is cumulative, supplemental, and in addition to all other power or authority granted by any other law and shall not be construed as a limitation of any power and authority otherwise granted.</w:t>
      </w:r>
    </w:p>
    <w:p w14:paraId="287484B7" w14:textId="77777777" w:rsidR="00AC66CA" w:rsidRPr="00D4582D" w:rsidRDefault="00AC66CA">
      <w:pPr>
        <w:pStyle w:val="hangingindent"/>
        <w:ind w:left="1440"/>
        <w:rPr>
          <w:rFonts w:ascii="Franklin Gothic Book" w:hAnsi="Franklin Gothic Book"/>
          <w:sz w:val="22"/>
          <w:szCs w:val="22"/>
        </w:rPr>
      </w:pPr>
      <w:r w:rsidRPr="00D4582D">
        <w:rPr>
          <w:rFonts w:ascii="Franklin Gothic Book" w:hAnsi="Franklin Gothic Book"/>
          <w:sz w:val="22"/>
          <w:szCs w:val="22"/>
        </w:rPr>
        <w:t>•</w:t>
      </w:r>
      <w:r w:rsidRPr="00D4582D">
        <w:rPr>
          <w:rFonts w:ascii="Franklin Gothic Book" w:hAnsi="Franklin Gothic Book"/>
          <w:sz w:val="22"/>
          <w:szCs w:val="22"/>
        </w:rPr>
        <w:tab/>
        <w:t>Section 12 of the Local Government Debt Reform Act, as amended by Public Act 96</w:t>
      </w:r>
      <w:r w:rsidRPr="00D4582D">
        <w:rPr>
          <w:rFonts w:ascii="Franklin Gothic Book" w:hAnsi="Franklin Gothic Book"/>
          <w:sz w:val="22"/>
          <w:szCs w:val="22"/>
        </w:rPr>
        <w:noBreakHyphen/>
        <w:t xml:space="preserve">0964, effective July 2, 2010, provides that “a governing body may authorize and upon such authorization the treasurer of any governmental unit may … join with the treasurers of other governmental units for the purpose of jointly investing the funds of which the treasurer has custody.”  </w:t>
      </w:r>
    </w:p>
    <w:p w14:paraId="19142079" w14:textId="77777777" w:rsidR="00AC66CA" w:rsidRPr="00D4582D" w:rsidRDefault="00AC66CA">
      <w:pPr>
        <w:pStyle w:val="ParaNORMAL"/>
        <w:rPr>
          <w:rFonts w:ascii="Franklin Gothic Book" w:hAnsi="Franklin Gothic Book"/>
          <w:sz w:val="22"/>
          <w:szCs w:val="22"/>
        </w:rPr>
      </w:pPr>
      <w:r w:rsidRPr="00D4582D">
        <w:rPr>
          <w:rFonts w:ascii="Franklin Gothic Book" w:hAnsi="Franklin Gothic Book"/>
          <w:smallCaps/>
          <w:sz w:val="22"/>
          <w:szCs w:val="22"/>
        </w:rPr>
        <w:t>Whereas</w:t>
      </w:r>
      <w:r w:rsidRPr="00D4582D">
        <w:rPr>
          <w:rFonts w:ascii="Franklin Gothic Book" w:hAnsi="Franklin Gothic Book"/>
          <w:sz w:val="22"/>
          <w:szCs w:val="22"/>
        </w:rPr>
        <w:t>, the Fund’s assets can only be invested in instruments authorized by the Public Funds Investment Act, as amended; and</w:t>
      </w:r>
    </w:p>
    <w:p w14:paraId="342E7A14" w14:textId="77777777" w:rsidR="00AC66CA" w:rsidRPr="00D4582D" w:rsidRDefault="00AC66CA">
      <w:pPr>
        <w:pStyle w:val="ParaNORMAL"/>
        <w:rPr>
          <w:rFonts w:ascii="Franklin Gothic Book" w:hAnsi="Franklin Gothic Book"/>
          <w:sz w:val="22"/>
          <w:szCs w:val="22"/>
        </w:rPr>
      </w:pPr>
      <w:r w:rsidRPr="00D4582D">
        <w:rPr>
          <w:rFonts w:ascii="Franklin Gothic Book" w:hAnsi="Franklin Gothic Book"/>
          <w:smallCaps/>
          <w:sz w:val="22"/>
          <w:szCs w:val="22"/>
        </w:rPr>
        <w:t>Whereas</w:t>
      </w:r>
      <w:r w:rsidRPr="00D4582D">
        <w:rPr>
          <w:rFonts w:ascii="Franklin Gothic Book" w:hAnsi="Franklin Gothic Book"/>
          <w:sz w:val="22"/>
          <w:szCs w:val="22"/>
        </w:rPr>
        <w:t>, no entity shall become a Participant in the Fund unless and until such entity, including the Entity, has adopted and authorized the Declaration of Trust; and</w:t>
      </w:r>
    </w:p>
    <w:p w14:paraId="760E2CFA" w14:textId="77777777" w:rsidR="00AC66CA" w:rsidRPr="00D4582D" w:rsidRDefault="00AC66CA">
      <w:pPr>
        <w:pStyle w:val="ParaNORMAL"/>
        <w:rPr>
          <w:rFonts w:ascii="Franklin Gothic Book" w:hAnsi="Franklin Gothic Book"/>
          <w:sz w:val="22"/>
          <w:szCs w:val="22"/>
        </w:rPr>
      </w:pPr>
      <w:r w:rsidRPr="00D4582D">
        <w:rPr>
          <w:rFonts w:ascii="Franklin Gothic Book" w:hAnsi="Franklin Gothic Book"/>
          <w:smallCaps/>
          <w:sz w:val="22"/>
          <w:szCs w:val="22"/>
        </w:rPr>
        <w:t>Whereas</w:t>
      </w:r>
      <w:r w:rsidRPr="00D4582D">
        <w:rPr>
          <w:rFonts w:ascii="Franklin Gothic Book" w:hAnsi="Franklin Gothic Book"/>
          <w:sz w:val="22"/>
          <w:szCs w:val="22"/>
        </w:rPr>
        <w:t>, the Participants anticipate that other Eligible Members (as such term is defined in the Declaration of Trust) may wish from time to time to become Participants; and</w:t>
      </w:r>
    </w:p>
    <w:p w14:paraId="18E05940" w14:textId="77777777" w:rsidR="00AC66CA" w:rsidRPr="00D4582D" w:rsidRDefault="00AC66CA">
      <w:pPr>
        <w:pStyle w:val="ParaNORMAL"/>
        <w:rPr>
          <w:rFonts w:ascii="Franklin Gothic Book" w:hAnsi="Franklin Gothic Book"/>
          <w:sz w:val="22"/>
          <w:szCs w:val="22"/>
        </w:rPr>
      </w:pPr>
      <w:r w:rsidRPr="00D4582D">
        <w:rPr>
          <w:rFonts w:ascii="Franklin Gothic Book" w:hAnsi="Franklin Gothic Book"/>
          <w:smallCaps/>
          <w:sz w:val="22"/>
          <w:szCs w:val="22"/>
        </w:rPr>
        <w:t>Whereas</w:t>
      </w:r>
      <w:r w:rsidRPr="00D4582D">
        <w:rPr>
          <w:rFonts w:ascii="Franklin Gothic Book" w:hAnsi="Franklin Gothic Book"/>
          <w:sz w:val="22"/>
          <w:szCs w:val="22"/>
        </w:rPr>
        <w:t>, the Entity deems it necessary and in the best interests of the Entity to participate in the Fund by having the Entity become a Participant:</w:t>
      </w:r>
    </w:p>
    <w:p w14:paraId="71CCAB69" w14:textId="77777777" w:rsidR="00AC66CA" w:rsidRPr="00D4582D" w:rsidRDefault="00AC66CA">
      <w:pPr>
        <w:pStyle w:val="ParaNORMAL"/>
        <w:rPr>
          <w:rFonts w:ascii="Franklin Gothic Book" w:hAnsi="Franklin Gothic Book"/>
          <w:b/>
          <w:smallCaps/>
          <w:sz w:val="22"/>
          <w:szCs w:val="22"/>
        </w:rPr>
      </w:pPr>
      <w:smartTag w:uri="urn:schemas-microsoft-com:office:smarttags" w:element="stockticker">
        <w:r w:rsidRPr="00D4582D">
          <w:rPr>
            <w:rFonts w:ascii="Franklin Gothic Book" w:hAnsi="Franklin Gothic Book"/>
            <w:b/>
            <w:smallCaps/>
            <w:sz w:val="22"/>
            <w:szCs w:val="22"/>
          </w:rPr>
          <w:t>Now</w:t>
        </w:r>
      </w:smartTag>
      <w:r w:rsidRPr="00D4582D">
        <w:rPr>
          <w:rFonts w:ascii="Franklin Gothic Book" w:hAnsi="Franklin Gothic Book"/>
          <w:b/>
          <w:smallCaps/>
          <w:sz w:val="22"/>
          <w:szCs w:val="22"/>
        </w:rPr>
        <w:t xml:space="preserve">, Therefore, Be </w:t>
      </w:r>
      <w:smartTag w:uri="urn:schemas-microsoft-com:office:smarttags" w:element="stockticker">
        <w:r w:rsidRPr="00D4582D">
          <w:rPr>
            <w:rFonts w:ascii="Franklin Gothic Book" w:hAnsi="Franklin Gothic Book"/>
            <w:b/>
            <w:smallCaps/>
            <w:sz w:val="22"/>
            <w:szCs w:val="22"/>
          </w:rPr>
          <w:t>and</w:t>
        </w:r>
      </w:smartTag>
      <w:r w:rsidRPr="00D4582D">
        <w:rPr>
          <w:rFonts w:ascii="Franklin Gothic Book" w:hAnsi="Franklin Gothic Book"/>
          <w:b/>
          <w:smallCaps/>
          <w:sz w:val="22"/>
          <w:szCs w:val="22"/>
        </w:rPr>
        <w:t xml:space="preserve"> It Hereby Is Resolved, by the ______________[Official Name of Governing Body] of _____________________[Name of Entity], in the exercise of its powers, as follows:</w:t>
      </w:r>
    </w:p>
    <w:p w14:paraId="53D8E011" w14:textId="77777777" w:rsidR="00AC66CA" w:rsidRPr="00D4582D" w:rsidRDefault="00AC66CA">
      <w:pPr>
        <w:pStyle w:val="ParaNUMBERED"/>
        <w:rPr>
          <w:rFonts w:ascii="Franklin Gothic Book" w:hAnsi="Franklin Gothic Book"/>
          <w:sz w:val="22"/>
          <w:szCs w:val="22"/>
        </w:rPr>
      </w:pPr>
      <w:r w:rsidRPr="00D4582D">
        <w:rPr>
          <w:rFonts w:ascii="Franklin Gothic Book" w:hAnsi="Franklin Gothic Book"/>
          <w:sz w:val="22"/>
          <w:szCs w:val="22"/>
        </w:rPr>
        <w:tab/>
        <w:t>1.</w:t>
      </w:r>
      <w:r w:rsidRPr="00D4582D">
        <w:rPr>
          <w:rFonts w:ascii="Franklin Gothic Book" w:hAnsi="Franklin Gothic Book"/>
          <w:sz w:val="22"/>
          <w:szCs w:val="22"/>
        </w:rPr>
        <w:tab/>
        <w:t>The preambles to this Resolution are hereby found and determined to be true, correct and complete and are hereby incorporated into the text of this Resolution by this reference as set out herein at length.</w:t>
      </w:r>
    </w:p>
    <w:p w14:paraId="4218CF02" w14:textId="77777777" w:rsidR="00AC66CA" w:rsidRPr="00D4582D" w:rsidRDefault="00AC66CA">
      <w:pPr>
        <w:pStyle w:val="ParaNUMBERED"/>
        <w:rPr>
          <w:rFonts w:ascii="Franklin Gothic Book" w:hAnsi="Franklin Gothic Book"/>
          <w:sz w:val="22"/>
          <w:szCs w:val="22"/>
        </w:rPr>
      </w:pPr>
      <w:r w:rsidRPr="00D4582D">
        <w:rPr>
          <w:rFonts w:ascii="Franklin Gothic Book" w:hAnsi="Franklin Gothic Book"/>
          <w:sz w:val="22"/>
          <w:szCs w:val="22"/>
        </w:rPr>
        <w:tab/>
        <w:t>2.</w:t>
      </w:r>
      <w:r w:rsidRPr="00D4582D">
        <w:rPr>
          <w:rFonts w:ascii="Franklin Gothic Book" w:hAnsi="Franklin Gothic Book"/>
          <w:sz w:val="22"/>
          <w:szCs w:val="22"/>
        </w:rPr>
        <w:tab/>
        <w:t>The Declaration of Trust is attached hereto and by this reference incorporated herein and made a part hereof, and is hereby adopted, authorized and approved in all respects; and the Entity is hereby authorized to become an additional Participant of the Fund.</w:t>
      </w:r>
    </w:p>
    <w:p w14:paraId="4CCA499B" w14:textId="77777777" w:rsidR="00AC66CA" w:rsidRPr="00D4582D" w:rsidRDefault="00AC66CA">
      <w:pPr>
        <w:pStyle w:val="ParaNUMBERED"/>
        <w:rPr>
          <w:rFonts w:ascii="Franklin Gothic Book" w:hAnsi="Franklin Gothic Book"/>
          <w:sz w:val="22"/>
          <w:szCs w:val="22"/>
        </w:rPr>
      </w:pPr>
      <w:r w:rsidRPr="00D4582D">
        <w:rPr>
          <w:rFonts w:ascii="Franklin Gothic Book" w:hAnsi="Franklin Gothic Book"/>
          <w:sz w:val="22"/>
          <w:szCs w:val="22"/>
        </w:rPr>
        <w:tab/>
        <w:t>3.</w:t>
      </w:r>
      <w:r w:rsidRPr="00D4582D">
        <w:rPr>
          <w:rFonts w:ascii="Franklin Gothic Book" w:hAnsi="Franklin Gothic Book"/>
          <w:sz w:val="22"/>
          <w:szCs w:val="22"/>
        </w:rPr>
        <w:tab/>
        <w:t>The Presiding Officer and Entity Secretary or Clerk and other officers or employees of the Entity are hereby empowered and directed to execute and deliver all documents, certificates and other instruments necessary to further the intent and purpose of this Resolution.</w:t>
      </w:r>
    </w:p>
    <w:p w14:paraId="07769CE6" w14:textId="77777777" w:rsidR="00AC66CA" w:rsidRPr="00D4582D" w:rsidRDefault="00AC66CA">
      <w:pPr>
        <w:pStyle w:val="ParaNUMBERED"/>
        <w:keepNext/>
        <w:rPr>
          <w:rFonts w:ascii="Franklin Gothic Book" w:hAnsi="Franklin Gothic Book"/>
          <w:sz w:val="22"/>
          <w:szCs w:val="22"/>
        </w:rPr>
      </w:pPr>
      <w:r w:rsidRPr="00D4582D">
        <w:rPr>
          <w:rFonts w:ascii="Franklin Gothic Book" w:hAnsi="Franklin Gothic Book"/>
          <w:sz w:val="22"/>
          <w:szCs w:val="22"/>
        </w:rPr>
        <w:tab/>
        <w:t>4.</w:t>
      </w:r>
      <w:r w:rsidRPr="00D4582D">
        <w:rPr>
          <w:rFonts w:ascii="Franklin Gothic Book" w:hAnsi="Franklin Gothic Book"/>
          <w:sz w:val="22"/>
          <w:szCs w:val="22"/>
        </w:rPr>
        <w:tab/>
        <w:t>All resolutions or motions in conflict herewith are hereby superseded to the extent of such conflict, and that this Resolution shall be in full force and effect forthwith upon its adoption.</w:t>
      </w:r>
    </w:p>
    <w:p w14:paraId="6C6DD202" w14:textId="71974306" w:rsidR="00AC66CA" w:rsidRPr="00D4582D" w:rsidRDefault="00AC66CA">
      <w:pPr>
        <w:pStyle w:val="ParaNORMAL"/>
        <w:keepNext/>
        <w:rPr>
          <w:rFonts w:ascii="Franklin Gothic Book" w:hAnsi="Franklin Gothic Book"/>
          <w:sz w:val="22"/>
          <w:szCs w:val="22"/>
          <w:u w:val="single"/>
        </w:rPr>
      </w:pPr>
      <w:r w:rsidRPr="00D4582D">
        <w:rPr>
          <w:rFonts w:ascii="Franklin Gothic Book" w:hAnsi="Franklin Gothic Book"/>
          <w:smallCaps/>
          <w:sz w:val="22"/>
          <w:szCs w:val="22"/>
        </w:rPr>
        <w:t>Passed</w:t>
      </w:r>
      <w:r w:rsidRPr="00D4582D">
        <w:rPr>
          <w:rFonts w:ascii="Franklin Gothic Book" w:hAnsi="Franklin Gothic Book"/>
          <w:sz w:val="22"/>
          <w:szCs w:val="22"/>
        </w:rPr>
        <w:t xml:space="preserve"> this ____ day of _________, 20</w:t>
      </w:r>
      <w:r w:rsidR="00D4582D" w:rsidRPr="00D4582D">
        <w:rPr>
          <w:rFonts w:ascii="Franklin Gothic Book" w:hAnsi="Franklin Gothic Book"/>
          <w:sz w:val="22"/>
          <w:szCs w:val="22"/>
          <w:u w:val="single"/>
        </w:rPr>
        <w:t>…</w:t>
      </w:r>
    </w:p>
    <w:p w14:paraId="4C1E883E" w14:textId="77777777" w:rsidR="00AC66CA" w:rsidRPr="00D4582D" w:rsidRDefault="00AC66CA">
      <w:pPr>
        <w:pStyle w:val="ParaNORMAL"/>
        <w:tabs>
          <w:tab w:val="left" w:pos="1800"/>
          <w:tab w:val="right" w:leader="underscore" w:pos="9360"/>
        </w:tabs>
        <w:rPr>
          <w:rFonts w:ascii="Franklin Gothic Book" w:hAnsi="Franklin Gothic Book"/>
          <w:sz w:val="22"/>
          <w:szCs w:val="22"/>
        </w:rPr>
      </w:pPr>
      <w:r w:rsidRPr="00D4582D">
        <w:rPr>
          <w:rFonts w:ascii="Franklin Gothic Book" w:hAnsi="Franklin Gothic Book"/>
          <w:smallCaps/>
          <w:sz w:val="22"/>
          <w:szCs w:val="22"/>
        </w:rPr>
        <w:t>Ayes</w:t>
      </w:r>
      <w:r w:rsidRPr="00D4582D">
        <w:rPr>
          <w:rFonts w:ascii="Franklin Gothic Book" w:hAnsi="Franklin Gothic Book"/>
          <w:sz w:val="22"/>
          <w:szCs w:val="22"/>
        </w:rPr>
        <w:t>:</w:t>
      </w:r>
      <w:r w:rsidRPr="00D4582D">
        <w:rPr>
          <w:rFonts w:ascii="Franklin Gothic Book" w:hAnsi="Franklin Gothic Book"/>
          <w:sz w:val="22"/>
          <w:szCs w:val="22"/>
        </w:rPr>
        <w:tab/>
      </w:r>
      <w:r w:rsidRPr="00D4582D">
        <w:rPr>
          <w:rFonts w:ascii="Franklin Gothic Book" w:hAnsi="Franklin Gothic Book"/>
          <w:sz w:val="22"/>
          <w:szCs w:val="22"/>
        </w:rPr>
        <w:tab/>
      </w:r>
    </w:p>
    <w:p w14:paraId="4A5D938E" w14:textId="77777777" w:rsidR="00AC66CA" w:rsidRPr="00D4582D" w:rsidRDefault="00AC66CA">
      <w:pPr>
        <w:pStyle w:val="ParaNORMAL"/>
        <w:tabs>
          <w:tab w:val="left" w:pos="1800"/>
          <w:tab w:val="right" w:leader="underscore" w:pos="9360"/>
        </w:tabs>
        <w:rPr>
          <w:rFonts w:ascii="Franklin Gothic Book" w:hAnsi="Franklin Gothic Book"/>
          <w:sz w:val="22"/>
          <w:szCs w:val="22"/>
        </w:rPr>
      </w:pPr>
      <w:r w:rsidRPr="00D4582D">
        <w:rPr>
          <w:rFonts w:ascii="Franklin Gothic Book" w:hAnsi="Franklin Gothic Book"/>
          <w:smallCaps/>
          <w:sz w:val="22"/>
          <w:szCs w:val="22"/>
        </w:rPr>
        <w:lastRenderedPageBreak/>
        <w:t>Nays</w:t>
      </w:r>
      <w:r w:rsidRPr="00D4582D">
        <w:rPr>
          <w:rFonts w:ascii="Franklin Gothic Book" w:hAnsi="Franklin Gothic Book"/>
          <w:sz w:val="22"/>
          <w:szCs w:val="22"/>
        </w:rPr>
        <w:t>:</w:t>
      </w:r>
      <w:r w:rsidRPr="00D4582D">
        <w:rPr>
          <w:rFonts w:ascii="Franklin Gothic Book" w:hAnsi="Franklin Gothic Book"/>
          <w:sz w:val="22"/>
          <w:szCs w:val="22"/>
        </w:rPr>
        <w:tab/>
      </w:r>
      <w:r w:rsidRPr="00D4582D">
        <w:rPr>
          <w:rFonts w:ascii="Franklin Gothic Book" w:hAnsi="Franklin Gothic Book"/>
          <w:sz w:val="22"/>
          <w:szCs w:val="22"/>
        </w:rPr>
        <w:tab/>
      </w:r>
    </w:p>
    <w:p w14:paraId="02F2910C" w14:textId="77777777" w:rsidR="00AC66CA" w:rsidRPr="00D4582D" w:rsidRDefault="00AC66CA">
      <w:pPr>
        <w:pStyle w:val="ParaNORMAL"/>
        <w:tabs>
          <w:tab w:val="left" w:pos="1800"/>
          <w:tab w:val="right" w:leader="underscore" w:pos="9360"/>
        </w:tabs>
        <w:rPr>
          <w:rFonts w:ascii="Franklin Gothic Book" w:hAnsi="Franklin Gothic Book"/>
          <w:sz w:val="22"/>
          <w:szCs w:val="22"/>
        </w:rPr>
      </w:pPr>
      <w:r w:rsidRPr="00D4582D">
        <w:rPr>
          <w:rFonts w:ascii="Franklin Gothic Book" w:hAnsi="Franklin Gothic Book"/>
          <w:smallCaps/>
          <w:sz w:val="22"/>
          <w:szCs w:val="22"/>
        </w:rPr>
        <w:t>Absent</w:t>
      </w:r>
      <w:r w:rsidRPr="00D4582D">
        <w:rPr>
          <w:rFonts w:ascii="Franklin Gothic Book" w:hAnsi="Franklin Gothic Book"/>
          <w:sz w:val="22"/>
          <w:szCs w:val="22"/>
        </w:rPr>
        <w:t>:</w:t>
      </w:r>
      <w:r w:rsidRPr="00D4582D">
        <w:rPr>
          <w:rFonts w:ascii="Franklin Gothic Book" w:hAnsi="Franklin Gothic Book"/>
          <w:sz w:val="22"/>
          <w:szCs w:val="22"/>
        </w:rPr>
        <w:tab/>
      </w:r>
      <w:r w:rsidRPr="00D4582D">
        <w:rPr>
          <w:rFonts w:ascii="Franklin Gothic Book" w:hAnsi="Franklin Gothic Book"/>
          <w:sz w:val="22"/>
          <w:szCs w:val="22"/>
        </w:rPr>
        <w:tab/>
      </w:r>
    </w:p>
    <w:p w14:paraId="2EB32066" w14:textId="43B1A83B" w:rsidR="00AC66CA" w:rsidRPr="00D4582D" w:rsidRDefault="00AC66CA">
      <w:pPr>
        <w:pStyle w:val="ParaNORMAL"/>
        <w:rPr>
          <w:rFonts w:ascii="Franklin Gothic Book" w:hAnsi="Franklin Gothic Book"/>
          <w:sz w:val="22"/>
          <w:szCs w:val="22"/>
          <w:u w:val="single"/>
        </w:rPr>
      </w:pPr>
      <w:r w:rsidRPr="00D4582D">
        <w:rPr>
          <w:rFonts w:ascii="Franklin Gothic Book" w:hAnsi="Franklin Gothic Book"/>
          <w:smallCaps/>
          <w:sz w:val="22"/>
          <w:szCs w:val="22"/>
        </w:rPr>
        <w:t>Approved</w:t>
      </w:r>
      <w:r w:rsidRPr="00D4582D">
        <w:rPr>
          <w:rFonts w:ascii="Franklin Gothic Book" w:hAnsi="Franklin Gothic Book"/>
          <w:sz w:val="22"/>
          <w:szCs w:val="22"/>
        </w:rPr>
        <w:t xml:space="preserve"> this ____ day of ___________, 20</w:t>
      </w:r>
      <w:r w:rsidR="00D4582D" w:rsidRPr="00D4582D">
        <w:rPr>
          <w:rFonts w:ascii="Franklin Gothic Book" w:hAnsi="Franklin Gothic Book"/>
          <w:sz w:val="22"/>
          <w:szCs w:val="22"/>
          <w:u w:val="single"/>
        </w:rPr>
        <w:t>…</w:t>
      </w:r>
    </w:p>
    <w:p w14:paraId="28EEB4E3" w14:textId="77777777" w:rsidR="00AC66CA" w:rsidRPr="00D4582D" w:rsidRDefault="00AC66CA">
      <w:pPr>
        <w:pStyle w:val="Signature"/>
        <w:spacing w:before="560"/>
        <w:ind w:left="4680" w:firstLine="0"/>
        <w:rPr>
          <w:rFonts w:ascii="Franklin Gothic Book" w:hAnsi="Franklin Gothic Book"/>
          <w:sz w:val="22"/>
          <w:szCs w:val="22"/>
        </w:rPr>
      </w:pPr>
      <w:r w:rsidRPr="00D4582D">
        <w:rPr>
          <w:rFonts w:ascii="Franklin Gothic Book" w:hAnsi="Franklin Gothic Book"/>
          <w:sz w:val="22"/>
          <w:szCs w:val="22"/>
        </w:rPr>
        <w:tab/>
      </w:r>
    </w:p>
    <w:p w14:paraId="689E2C0C" w14:textId="77777777" w:rsidR="00AC66CA" w:rsidRPr="00D4582D" w:rsidRDefault="00AC66CA">
      <w:pPr>
        <w:pStyle w:val="Signature"/>
        <w:jc w:val="center"/>
        <w:rPr>
          <w:rFonts w:ascii="Franklin Gothic Book" w:hAnsi="Franklin Gothic Book"/>
          <w:sz w:val="22"/>
          <w:szCs w:val="22"/>
        </w:rPr>
      </w:pPr>
      <w:r w:rsidRPr="00D4582D">
        <w:rPr>
          <w:rFonts w:ascii="Franklin Gothic Book" w:hAnsi="Franklin Gothic Book"/>
          <w:sz w:val="22"/>
          <w:szCs w:val="22"/>
        </w:rPr>
        <w:t>[Presiding Officer]</w:t>
      </w:r>
    </w:p>
    <w:p w14:paraId="170CC26C" w14:textId="77777777" w:rsidR="00AC66CA" w:rsidRPr="00D4582D" w:rsidRDefault="00AC66CA">
      <w:pPr>
        <w:rPr>
          <w:rFonts w:ascii="Franklin Gothic Book" w:hAnsi="Franklin Gothic Book"/>
          <w:sz w:val="22"/>
          <w:szCs w:val="22"/>
        </w:rPr>
      </w:pPr>
      <w:r w:rsidRPr="00D4582D">
        <w:rPr>
          <w:rFonts w:ascii="Franklin Gothic Book" w:hAnsi="Franklin Gothic Book"/>
          <w:smallCaps/>
          <w:sz w:val="22"/>
          <w:szCs w:val="22"/>
        </w:rPr>
        <w:t>Attest</w:t>
      </w:r>
      <w:r w:rsidRPr="00D4582D">
        <w:rPr>
          <w:rFonts w:ascii="Franklin Gothic Book" w:hAnsi="Franklin Gothic Book"/>
          <w:sz w:val="22"/>
          <w:szCs w:val="22"/>
        </w:rPr>
        <w:t>:</w:t>
      </w:r>
    </w:p>
    <w:p w14:paraId="5F8B5896" w14:textId="77777777" w:rsidR="00AC66CA" w:rsidRPr="00D4582D" w:rsidRDefault="00AC66CA">
      <w:pPr>
        <w:tabs>
          <w:tab w:val="right" w:leader="underscore" w:pos="3960"/>
        </w:tabs>
        <w:spacing w:before="560"/>
        <w:rPr>
          <w:rFonts w:ascii="Franklin Gothic Book" w:hAnsi="Franklin Gothic Book"/>
          <w:sz w:val="22"/>
          <w:szCs w:val="22"/>
          <w:u w:val="single"/>
        </w:rPr>
      </w:pPr>
      <w:r w:rsidRPr="00D4582D">
        <w:rPr>
          <w:rFonts w:ascii="Franklin Gothic Book" w:hAnsi="Franklin Gothic Book"/>
          <w:sz w:val="22"/>
          <w:szCs w:val="22"/>
          <w:u w:val="single"/>
        </w:rPr>
        <w:tab/>
      </w:r>
    </w:p>
    <w:p w14:paraId="7FD26AE6" w14:textId="77777777" w:rsidR="00AC66CA" w:rsidRPr="00D4582D" w:rsidRDefault="00AC66CA">
      <w:pPr>
        <w:ind w:right="5400"/>
        <w:jc w:val="center"/>
        <w:rPr>
          <w:rFonts w:ascii="Franklin Gothic Book" w:hAnsi="Franklin Gothic Book"/>
          <w:sz w:val="22"/>
          <w:szCs w:val="22"/>
        </w:rPr>
      </w:pPr>
      <w:r w:rsidRPr="00D4582D">
        <w:rPr>
          <w:rFonts w:ascii="Franklin Gothic Book" w:hAnsi="Franklin Gothic Book"/>
          <w:sz w:val="22"/>
          <w:szCs w:val="22"/>
        </w:rPr>
        <w:t>[Clerk or Secretary]</w:t>
      </w:r>
    </w:p>
    <w:p w14:paraId="465BF5C9" w14:textId="77777777" w:rsidR="00AC66CA" w:rsidRPr="00D4582D" w:rsidRDefault="00AC66CA">
      <w:pPr>
        <w:pStyle w:val="ParaFLUSH"/>
        <w:spacing w:before="560"/>
        <w:rPr>
          <w:rFonts w:ascii="Franklin Gothic Book" w:hAnsi="Franklin Gothic Book"/>
          <w:sz w:val="22"/>
          <w:szCs w:val="22"/>
        </w:rPr>
      </w:pPr>
      <w:r w:rsidRPr="00D4582D">
        <w:rPr>
          <w:rFonts w:ascii="Franklin Gothic Book" w:hAnsi="Franklin Gothic Book"/>
          <w:sz w:val="22"/>
          <w:szCs w:val="22"/>
        </w:rPr>
        <w:t>[Seal]</w:t>
      </w:r>
    </w:p>
    <w:p w14:paraId="50F10027" w14:textId="77777777" w:rsidR="00AC66CA" w:rsidRPr="00D4582D" w:rsidRDefault="00AC66CA">
      <w:pPr>
        <w:rPr>
          <w:rFonts w:ascii="Franklin Gothic Book" w:hAnsi="Franklin Gothic Book"/>
          <w:sz w:val="22"/>
          <w:szCs w:val="22"/>
        </w:rPr>
      </w:pPr>
    </w:p>
    <w:p w14:paraId="489FB3BB" w14:textId="77777777" w:rsidR="00AC66CA" w:rsidRPr="00D4582D" w:rsidRDefault="00AC66CA">
      <w:pPr>
        <w:keepNext/>
        <w:ind w:left="720"/>
        <w:jc w:val="center"/>
        <w:rPr>
          <w:rFonts w:ascii="Franklin Gothic Book" w:hAnsi="Franklin Gothic Book"/>
          <w:sz w:val="22"/>
          <w:szCs w:val="22"/>
        </w:rPr>
        <w:sectPr w:rsidR="00AC66CA" w:rsidRPr="00D4582D">
          <w:footerReference w:type="default" r:id="rId7"/>
          <w:footerReference w:type="first" r:id="rId8"/>
          <w:pgSz w:w="12240" w:h="15840"/>
          <w:pgMar w:top="1440" w:right="1440" w:bottom="1440" w:left="1440" w:header="720" w:footer="720" w:gutter="0"/>
          <w:pgNumType w:start="1"/>
          <w:cols w:space="720"/>
          <w:noEndnote/>
          <w:titlePg/>
        </w:sectPr>
      </w:pPr>
    </w:p>
    <w:p w14:paraId="31BEE56D" w14:textId="67D6054F" w:rsidR="00AC66CA" w:rsidRPr="00D4582D" w:rsidRDefault="00AC66CA">
      <w:pPr>
        <w:pStyle w:val="NormalCenterBold"/>
        <w:rPr>
          <w:rFonts w:ascii="Franklin Gothic Book" w:hAnsi="Franklin Gothic Book"/>
          <w:sz w:val="22"/>
          <w:szCs w:val="22"/>
        </w:rPr>
      </w:pPr>
      <w:r w:rsidRPr="00D4582D">
        <w:rPr>
          <w:rFonts w:ascii="Franklin Gothic Book" w:hAnsi="Franklin Gothic Book"/>
          <w:sz w:val="22"/>
          <w:szCs w:val="22"/>
        </w:rPr>
        <w:lastRenderedPageBreak/>
        <w:t xml:space="preserve">Acceptance </w:t>
      </w:r>
      <w:smartTag w:uri="urn:schemas-microsoft-com:office:smarttags" w:element="stockticker">
        <w:r w:rsidRPr="00D4582D">
          <w:rPr>
            <w:rFonts w:ascii="Franklin Gothic Book" w:hAnsi="Franklin Gothic Book"/>
            <w:sz w:val="22"/>
            <w:szCs w:val="22"/>
          </w:rPr>
          <w:t>and</w:t>
        </w:r>
      </w:smartTag>
      <w:r w:rsidRPr="00D4582D">
        <w:rPr>
          <w:rFonts w:ascii="Franklin Gothic Book" w:hAnsi="Franklin Gothic Book"/>
          <w:sz w:val="22"/>
          <w:szCs w:val="22"/>
        </w:rPr>
        <w:t xml:space="preserve"> Approval of</w:t>
      </w:r>
      <w:r w:rsidRPr="00D4582D">
        <w:rPr>
          <w:rFonts w:ascii="Franklin Gothic Book" w:hAnsi="Franklin Gothic Book"/>
          <w:sz w:val="22"/>
          <w:szCs w:val="22"/>
        </w:rPr>
        <w:br/>
      </w:r>
      <w:r w:rsidR="00D4582D" w:rsidRPr="00D4582D">
        <w:rPr>
          <w:rFonts w:ascii="Franklin Gothic Book" w:hAnsi="Franklin Gothic Book"/>
          <w:sz w:val="22"/>
          <w:szCs w:val="22"/>
        </w:rPr>
        <w:t>Third</w:t>
      </w:r>
      <w:r w:rsidRPr="00D4582D">
        <w:rPr>
          <w:rFonts w:ascii="Franklin Gothic Book" w:hAnsi="Franklin Gothic Book"/>
          <w:sz w:val="22"/>
          <w:szCs w:val="22"/>
        </w:rPr>
        <w:t xml:space="preserve"> Amended </w:t>
      </w:r>
      <w:smartTag w:uri="urn:schemas-microsoft-com:office:smarttags" w:element="stockticker">
        <w:r w:rsidRPr="00D4582D">
          <w:rPr>
            <w:rFonts w:ascii="Franklin Gothic Book" w:hAnsi="Franklin Gothic Book"/>
            <w:sz w:val="22"/>
            <w:szCs w:val="22"/>
          </w:rPr>
          <w:t>and</w:t>
        </w:r>
      </w:smartTag>
      <w:r w:rsidRPr="00D4582D">
        <w:rPr>
          <w:rFonts w:ascii="Franklin Gothic Book" w:hAnsi="Franklin Gothic Book"/>
          <w:sz w:val="22"/>
          <w:szCs w:val="22"/>
        </w:rPr>
        <w:t xml:space="preserve"> Restated Declaration of Trust</w:t>
      </w:r>
      <w:r w:rsidRPr="00D4582D">
        <w:rPr>
          <w:rFonts w:ascii="Franklin Gothic Book" w:hAnsi="Franklin Gothic Book"/>
          <w:sz w:val="22"/>
          <w:szCs w:val="22"/>
        </w:rPr>
        <w:br/>
        <w:t xml:space="preserve">Dated as of </w:t>
      </w:r>
      <w:r w:rsidR="00D4582D" w:rsidRPr="00D4582D">
        <w:rPr>
          <w:rFonts w:ascii="Franklin Gothic Book" w:hAnsi="Franklin Gothic Book"/>
          <w:sz w:val="22"/>
          <w:szCs w:val="22"/>
        </w:rPr>
        <w:t>February 28, 2019</w:t>
      </w:r>
      <w:r w:rsidRPr="00D4582D">
        <w:rPr>
          <w:rFonts w:ascii="Franklin Gothic Book" w:hAnsi="Franklin Gothic Book"/>
          <w:sz w:val="22"/>
          <w:szCs w:val="22"/>
        </w:rPr>
        <w:t xml:space="preserve"> (the </w:t>
      </w:r>
      <w:r w:rsidRPr="00D4582D">
        <w:rPr>
          <w:rFonts w:ascii="Franklin Gothic Book" w:hAnsi="Franklin Gothic Book"/>
          <w:i/>
          <w:sz w:val="22"/>
          <w:szCs w:val="22"/>
        </w:rPr>
        <w:t>“Trust”</w:t>
      </w:r>
      <w:r w:rsidRPr="00D4582D">
        <w:rPr>
          <w:rFonts w:ascii="Franklin Gothic Book" w:hAnsi="Franklin Gothic Book"/>
          <w:sz w:val="22"/>
          <w:szCs w:val="22"/>
        </w:rPr>
        <w:t>)</w:t>
      </w:r>
    </w:p>
    <w:p w14:paraId="03744DEF" w14:textId="53CE9D7F" w:rsidR="00AC66CA" w:rsidRPr="00D4582D" w:rsidRDefault="00AC66CA">
      <w:pPr>
        <w:pStyle w:val="ParaNORMAL"/>
        <w:rPr>
          <w:rFonts w:ascii="Franklin Gothic Book" w:hAnsi="Franklin Gothic Book"/>
          <w:sz w:val="22"/>
          <w:szCs w:val="22"/>
        </w:rPr>
      </w:pPr>
      <w:r w:rsidRPr="00D4582D">
        <w:rPr>
          <w:rFonts w:ascii="Franklin Gothic Book" w:hAnsi="Franklin Gothic Book"/>
          <w:sz w:val="22"/>
          <w:szCs w:val="22"/>
        </w:rPr>
        <w:t>The undersigned, having been authorized by Resolution Number _______, adopted by the ________________________</w:t>
      </w:r>
      <w:r w:rsidRPr="00D4582D">
        <w:rPr>
          <w:rFonts w:ascii="Franklin Gothic Book" w:hAnsi="Franklin Gothic Book"/>
          <w:b/>
          <w:smallCaps/>
          <w:sz w:val="22"/>
          <w:szCs w:val="22"/>
        </w:rPr>
        <w:t>[Official Name of Governing Body]</w:t>
      </w:r>
      <w:r w:rsidRPr="00D4582D">
        <w:rPr>
          <w:rFonts w:ascii="Franklin Gothic Book" w:hAnsi="Franklin Gothic Book"/>
          <w:b/>
          <w:sz w:val="22"/>
          <w:szCs w:val="22"/>
        </w:rPr>
        <w:t xml:space="preserve"> of ________________________________</w:t>
      </w:r>
      <w:r w:rsidRPr="00D4582D">
        <w:rPr>
          <w:rFonts w:ascii="Franklin Gothic Book" w:hAnsi="Franklin Gothic Book"/>
          <w:b/>
          <w:smallCaps/>
          <w:sz w:val="22"/>
          <w:szCs w:val="22"/>
        </w:rPr>
        <w:t>[Name of Entity]</w:t>
      </w:r>
      <w:r w:rsidRPr="00D4582D">
        <w:rPr>
          <w:rFonts w:ascii="Franklin Gothic Book" w:hAnsi="Franklin Gothic Book"/>
          <w:sz w:val="22"/>
          <w:szCs w:val="22"/>
        </w:rPr>
        <w:t>, on the _____ day of __________, 20</w:t>
      </w:r>
      <w:r w:rsidR="00D4582D" w:rsidRPr="00D4582D">
        <w:rPr>
          <w:rFonts w:ascii="Franklin Gothic Book" w:hAnsi="Franklin Gothic Book"/>
          <w:sz w:val="22"/>
          <w:szCs w:val="22"/>
          <w:u w:val="single"/>
        </w:rPr>
        <w:t>…</w:t>
      </w:r>
      <w:r w:rsidRPr="00D4582D">
        <w:rPr>
          <w:rFonts w:ascii="Franklin Gothic Book" w:hAnsi="Franklin Gothic Book"/>
          <w:sz w:val="22"/>
          <w:szCs w:val="22"/>
        </w:rPr>
        <w:t xml:space="preserve">, to become an additional Participant of the Illinois Metropolitan Investment Fund (the </w:t>
      </w:r>
      <w:r w:rsidRPr="00D4582D">
        <w:rPr>
          <w:rFonts w:ascii="Franklin Gothic Book" w:hAnsi="Franklin Gothic Book"/>
          <w:i/>
          <w:sz w:val="22"/>
          <w:szCs w:val="22"/>
        </w:rPr>
        <w:t>“Fund”</w:t>
      </w:r>
      <w:r w:rsidRPr="00D4582D">
        <w:rPr>
          <w:rFonts w:ascii="Franklin Gothic Book" w:hAnsi="Franklin Gothic Book"/>
          <w:sz w:val="22"/>
          <w:szCs w:val="22"/>
        </w:rPr>
        <w:t>), hereby approves and accepts the Trust and agrees to be bound by its terms with respect to the Fund.</w:t>
      </w:r>
    </w:p>
    <w:p w14:paraId="1FDE7A4E" w14:textId="77777777" w:rsidR="00AC66CA" w:rsidRPr="00D4582D" w:rsidRDefault="00AC66CA">
      <w:pPr>
        <w:pStyle w:val="Signature"/>
        <w:spacing w:before="560"/>
        <w:ind w:left="4680" w:firstLine="0"/>
        <w:rPr>
          <w:rFonts w:ascii="Franklin Gothic Book" w:hAnsi="Franklin Gothic Book"/>
          <w:sz w:val="22"/>
          <w:szCs w:val="22"/>
        </w:rPr>
      </w:pPr>
      <w:r w:rsidRPr="00D4582D">
        <w:rPr>
          <w:rFonts w:ascii="Franklin Gothic Book" w:hAnsi="Franklin Gothic Book"/>
          <w:sz w:val="22"/>
          <w:szCs w:val="22"/>
        </w:rPr>
        <w:tab/>
      </w:r>
    </w:p>
    <w:p w14:paraId="3506C9D2" w14:textId="77777777" w:rsidR="00AC66CA" w:rsidRPr="00D4582D" w:rsidRDefault="00AC66CA">
      <w:pPr>
        <w:pStyle w:val="Signature"/>
        <w:jc w:val="center"/>
        <w:rPr>
          <w:rFonts w:ascii="Franklin Gothic Book" w:hAnsi="Franklin Gothic Book"/>
          <w:sz w:val="22"/>
          <w:szCs w:val="22"/>
        </w:rPr>
      </w:pPr>
      <w:r w:rsidRPr="00D4582D">
        <w:rPr>
          <w:rFonts w:ascii="Franklin Gothic Book" w:hAnsi="Franklin Gothic Book"/>
          <w:sz w:val="22"/>
          <w:szCs w:val="22"/>
        </w:rPr>
        <w:t>[Presiding Officer]</w:t>
      </w:r>
    </w:p>
    <w:p w14:paraId="60793BB4" w14:textId="77777777" w:rsidR="00AC66CA" w:rsidRPr="00D4582D" w:rsidRDefault="00AC66CA">
      <w:pPr>
        <w:rPr>
          <w:rFonts w:ascii="Franklin Gothic Book" w:hAnsi="Franklin Gothic Book"/>
          <w:sz w:val="22"/>
          <w:szCs w:val="22"/>
        </w:rPr>
      </w:pPr>
      <w:r w:rsidRPr="00D4582D">
        <w:rPr>
          <w:rFonts w:ascii="Franklin Gothic Book" w:hAnsi="Franklin Gothic Book"/>
          <w:smallCaps/>
          <w:sz w:val="22"/>
          <w:szCs w:val="22"/>
        </w:rPr>
        <w:t>Attest</w:t>
      </w:r>
      <w:r w:rsidRPr="00D4582D">
        <w:rPr>
          <w:rFonts w:ascii="Franklin Gothic Book" w:hAnsi="Franklin Gothic Book"/>
          <w:sz w:val="22"/>
          <w:szCs w:val="22"/>
        </w:rPr>
        <w:t>:</w:t>
      </w:r>
    </w:p>
    <w:p w14:paraId="25F44DFF" w14:textId="77777777" w:rsidR="00AC66CA" w:rsidRPr="00D4582D" w:rsidRDefault="00AC66CA">
      <w:pPr>
        <w:tabs>
          <w:tab w:val="right" w:leader="underscore" w:pos="3960"/>
        </w:tabs>
        <w:spacing w:before="560"/>
        <w:rPr>
          <w:rFonts w:ascii="Franklin Gothic Book" w:hAnsi="Franklin Gothic Book"/>
          <w:sz w:val="22"/>
          <w:szCs w:val="22"/>
          <w:u w:val="single"/>
        </w:rPr>
      </w:pPr>
      <w:r w:rsidRPr="00D4582D">
        <w:rPr>
          <w:rFonts w:ascii="Franklin Gothic Book" w:hAnsi="Franklin Gothic Book"/>
          <w:sz w:val="22"/>
          <w:szCs w:val="22"/>
          <w:u w:val="single"/>
        </w:rPr>
        <w:tab/>
      </w:r>
    </w:p>
    <w:p w14:paraId="2860EECE" w14:textId="77777777" w:rsidR="00AC66CA" w:rsidRPr="00D4582D" w:rsidRDefault="00AC66CA">
      <w:pPr>
        <w:ind w:right="5400"/>
        <w:jc w:val="center"/>
        <w:rPr>
          <w:rFonts w:ascii="Franklin Gothic Book" w:hAnsi="Franklin Gothic Book"/>
          <w:sz w:val="22"/>
          <w:szCs w:val="22"/>
        </w:rPr>
      </w:pPr>
      <w:r w:rsidRPr="00D4582D">
        <w:rPr>
          <w:rFonts w:ascii="Franklin Gothic Book" w:hAnsi="Franklin Gothic Book"/>
          <w:sz w:val="22"/>
          <w:szCs w:val="22"/>
        </w:rPr>
        <w:t>[Clerk or Secretary]</w:t>
      </w:r>
    </w:p>
    <w:p w14:paraId="29B60D09" w14:textId="77777777" w:rsidR="00AC66CA" w:rsidRPr="00D4582D" w:rsidRDefault="00AC66CA">
      <w:pPr>
        <w:pStyle w:val="ParaFLUSH"/>
        <w:spacing w:before="560"/>
        <w:rPr>
          <w:rFonts w:ascii="Franklin Gothic Book" w:hAnsi="Franklin Gothic Book"/>
          <w:sz w:val="22"/>
          <w:szCs w:val="22"/>
        </w:rPr>
      </w:pPr>
      <w:r w:rsidRPr="00D4582D">
        <w:rPr>
          <w:rFonts w:ascii="Franklin Gothic Book" w:hAnsi="Franklin Gothic Book"/>
          <w:sz w:val="22"/>
          <w:szCs w:val="22"/>
        </w:rPr>
        <w:t>(Entity Seal)</w:t>
      </w:r>
    </w:p>
    <w:p w14:paraId="481ECE96" w14:textId="68BFD100" w:rsidR="00AC66CA" w:rsidRPr="00D4582D" w:rsidRDefault="00AC66CA">
      <w:pPr>
        <w:pStyle w:val="ParaFLUSH"/>
        <w:spacing w:before="420"/>
        <w:rPr>
          <w:rFonts w:ascii="Franklin Gothic Book" w:hAnsi="Franklin Gothic Book"/>
          <w:sz w:val="22"/>
          <w:szCs w:val="22"/>
        </w:rPr>
      </w:pPr>
      <w:r w:rsidRPr="00D4582D">
        <w:rPr>
          <w:rFonts w:ascii="Franklin Gothic Book" w:hAnsi="Franklin Gothic Book"/>
          <w:sz w:val="22"/>
          <w:szCs w:val="22"/>
        </w:rPr>
        <w:t>Dated as of _______________, 20</w:t>
      </w:r>
      <w:r w:rsidR="00D4582D" w:rsidRPr="00D4582D">
        <w:rPr>
          <w:rFonts w:ascii="Franklin Gothic Book" w:hAnsi="Franklin Gothic Book"/>
          <w:sz w:val="22"/>
          <w:szCs w:val="22"/>
          <w:u w:val="single"/>
        </w:rPr>
        <w:t>…</w:t>
      </w:r>
      <w:r w:rsidRPr="00D4582D">
        <w:rPr>
          <w:rFonts w:ascii="Franklin Gothic Book" w:hAnsi="Franklin Gothic Book"/>
          <w:sz w:val="22"/>
          <w:szCs w:val="22"/>
        </w:rPr>
        <w:t>_</w:t>
      </w:r>
    </w:p>
    <w:bookmarkEnd w:id="0"/>
    <w:p w14:paraId="60E832CC" w14:textId="77777777" w:rsidR="00AC66CA" w:rsidRPr="00D4582D" w:rsidRDefault="00AC66CA">
      <w:pPr>
        <w:rPr>
          <w:rFonts w:ascii="Franklin Gothic Book" w:hAnsi="Franklin Gothic Book"/>
          <w:sz w:val="22"/>
          <w:szCs w:val="22"/>
        </w:rPr>
      </w:pPr>
    </w:p>
    <w:sectPr w:rsidR="00AC66CA" w:rsidRPr="00D4582D">
      <w:footerReference w:type="first" r:id="rId9"/>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5C30" w14:textId="77777777" w:rsidR="006E4404" w:rsidRDefault="006E4404">
      <w:pPr>
        <w:spacing w:line="240" w:lineRule="auto"/>
      </w:pPr>
      <w:r>
        <w:separator/>
      </w:r>
    </w:p>
  </w:endnote>
  <w:endnote w:type="continuationSeparator" w:id="0">
    <w:p w14:paraId="3EFDCD61" w14:textId="77777777" w:rsidR="006E4404" w:rsidRDefault="006E4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032D" w14:textId="77777777" w:rsidR="00AC66CA" w:rsidRDefault="00AC66CA">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A204D">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CCF1" w14:textId="3CDC5DE1" w:rsidR="00AC66CA" w:rsidRDefault="00AC66CA">
    <w:pPr>
      <w:pStyle w:val="Footer"/>
      <w:spacing w:line="240" w:lineRule="auto"/>
    </w:pPr>
  </w:p>
  <w:p w14:paraId="6D0A52A2" w14:textId="77777777" w:rsidR="00D4582D" w:rsidRDefault="00D45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D060" w14:textId="77777777" w:rsidR="00AC66CA" w:rsidRDefault="00AC66CA">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4793" w14:textId="77777777" w:rsidR="006E4404" w:rsidRDefault="006E4404">
      <w:pPr>
        <w:spacing w:line="240" w:lineRule="auto"/>
      </w:pPr>
      <w:r>
        <w:separator/>
      </w:r>
    </w:p>
  </w:footnote>
  <w:footnote w:type="continuationSeparator" w:id="0">
    <w:p w14:paraId="4B821EDD" w14:textId="77777777" w:rsidR="006E4404" w:rsidRDefault="006E44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3469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4D"/>
    <w:rsid w:val="00041B92"/>
    <w:rsid w:val="000A33A6"/>
    <w:rsid w:val="00413935"/>
    <w:rsid w:val="004A204D"/>
    <w:rsid w:val="006E4404"/>
    <w:rsid w:val="006F563C"/>
    <w:rsid w:val="00AC66CA"/>
    <w:rsid w:val="00D4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C8CF19C"/>
  <w15:chartTrackingRefBased/>
  <w15:docId w15:val="{E15643C7-FDCB-4A5D-AB47-D58C158E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pPr>
      <w:spacing w:line="280" w:lineRule="exact"/>
    </w:pPr>
    <w:rPr>
      <w:rFonts w:ascii="Times" w:hAnsi="Times"/>
      <w:sz w:val="24"/>
    </w:rPr>
  </w:style>
  <w:style w:type="paragraph" w:styleId="Heading1">
    <w:name w:val="heading 1"/>
    <w:aliases w:val="h1"/>
    <w:basedOn w:val="Normal"/>
    <w:next w:val="Normal"/>
    <w:qFormat/>
    <w:pPr>
      <w:keepNext/>
      <w:keepLines/>
      <w:spacing w:before="360"/>
      <w:ind w:left="1800" w:right="1267" w:hanging="1080"/>
      <w:jc w:val="both"/>
      <w:outlineLvl w:val="0"/>
    </w:pPr>
    <w:rPr>
      <w:b/>
      <w:smallCaps/>
    </w:rPr>
  </w:style>
  <w:style w:type="paragraph" w:styleId="Heading2">
    <w:name w:val="heading 2"/>
    <w:aliases w:val="h2"/>
    <w:basedOn w:val="Heading1"/>
    <w:next w:val="Normal"/>
    <w:qFormat/>
    <w:pPr>
      <w:numPr>
        <w:ilvl w:val="1"/>
        <w:numId w:val="9"/>
      </w:numPr>
      <w:outlineLvl w:val="1"/>
    </w:pPr>
    <w:rPr>
      <w:smallCaps w:val="0"/>
    </w:rPr>
  </w:style>
  <w:style w:type="paragraph" w:styleId="Heading3">
    <w:name w:val="heading 3"/>
    <w:aliases w:val="h3"/>
    <w:basedOn w:val="Heading1"/>
    <w:next w:val="Normal"/>
    <w:qFormat/>
    <w:pPr>
      <w:numPr>
        <w:ilvl w:val="2"/>
        <w:numId w:val="10"/>
      </w:numPr>
      <w:outlineLvl w:val="2"/>
    </w:pPr>
    <w:rPr>
      <w:smallCaps w:val="0"/>
    </w:rPr>
  </w:style>
  <w:style w:type="paragraph" w:styleId="Heading4">
    <w:name w:val="heading 4"/>
    <w:aliases w:val="h4"/>
    <w:basedOn w:val="Heading1"/>
    <w:next w:val="Normal"/>
    <w:qFormat/>
    <w:pPr>
      <w:numPr>
        <w:ilvl w:val="3"/>
        <w:numId w:val="11"/>
      </w:numPr>
      <w:outlineLvl w:val="3"/>
    </w:pPr>
    <w:rPr>
      <w:smallCaps w:val="0"/>
    </w:rPr>
  </w:style>
  <w:style w:type="paragraph" w:styleId="Heading5">
    <w:name w:val="heading 5"/>
    <w:basedOn w:val="Normal"/>
    <w:next w:val="Normal"/>
    <w:qFormat/>
    <w:pPr>
      <w:numPr>
        <w:ilvl w:val="4"/>
        <w:numId w:val="12"/>
      </w:numPr>
      <w:outlineLvl w:val="4"/>
    </w:pPr>
    <w:rPr>
      <w:b/>
    </w:rPr>
  </w:style>
  <w:style w:type="paragraph" w:styleId="Heading6">
    <w:name w:val="heading 6"/>
    <w:basedOn w:val="Normal"/>
    <w:next w:val="Normal"/>
    <w:qFormat/>
    <w:pPr>
      <w:numPr>
        <w:ilvl w:val="5"/>
        <w:numId w:val="13"/>
      </w:numPr>
      <w:outlineLvl w:val="5"/>
    </w:pPr>
  </w:style>
  <w:style w:type="paragraph" w:styleId="Heading7">
    <w:name w:val="heading 7"/>
    <w:basedOn w:val="Normal"/>
    <w:next w:val="Normal"/>
    <w:qFormat/>
    <w:pPr>
      <w:numPr>
        <w:ilvl w:val="6"/>
        <w:numId w:val="14"/>
      </w:numPr>
      <w:outlineLvl w:val="6"/>
    </w:pPr>
    <w:rPr>
      <w:i/>
    </w:rPr>
  </w:style>
  <w:style w:type="paragraph" w:styleId="Heading8">
    <w:name w:val="heading 8"/>
    <w:basedOn w:val="Normal"/>
    <w:next w:val="Normal"/>
    <w:qFormat/>
    <w:pPr>
      <w:numPr>
        <w:ilvl w:val="7"/>
        <w:numId w:val="15"/>
      </w:numPr>
      <w:outlineLvl w:val="7"/>
    </w:pPr>
    <w:rPr>
      <w:i/>
    </w:rPr>
  </w:style>
  <w:style w:type="paragraph" w:styleId="Heading9">
    <w:name w:val="heading 9"/>
    <w:basedOn w:val="Normal"/>
    <w:next w:val="Normal"/>
    <w:qFormat/>
    <w:pPr>
      <w:numPr>
        <w:ilvl w:val="8"/>
        <w:numId w:val="16"/>
      </w:numPr>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spacing w:after="120"/>
    </w:pPr>
  </w:style>
  <w:style w:type="paragraph" w:styleId="BodyTextIndent3">
    <w:name w:val="Body Text Indent 3"/>
    <w:basedOn w:val="Normal"/>
    <w:pPr>
      <w:spacing w:after="120"/>
      <w:ind w:left="360"/>
    </w:pPr>
  </w:style>
  <w:style w:type="paragraph" w:styleId="TOC8">
    <w:name w:val="toc 8"/>
    <w:aliases w:val="t8"/>
    <w:basedOn w:val="TOC1"/>
    <w:next w:val="Normal"/>
    <w:semiHidden/>
    <w:pPr>
      <w:tabs>
        <w:tab w:val="clear" w:pos="2160"/>
      </w:tabs>
      <w:spacing w:before="0" w:after="0"/>
      <w:ind w:left="0" w:firstLine="0"/>
    </w:pPr>
    <w:rPr>
      <w:smallCaps w:val="0"/>
    </w:rPr>
  </w:style>
  <w:style w:type="paragraph" w:styleId="TOC7">
    <w:name w:val="toc 7"/>
    <w:aliases w:val="t7"/>
    <w:basedOn w:val="TOC1"/>
    <w:next w:val="Normal"/>
    <w:semiHidden/>
    <w:pPr>
      <w:tabs>
        <w:tab w:val="clear" w:pos="2160"/>
      </w:tabs>
      <w:spacing w:before="0" w:after="0"/>
      <w:ind w:left="0" w:firstLine="0"/>
    </w:pPr>
    <w:rPr>
      <w:smallCaps w:val="0"/>
    </w:rPr>
  </w:style>
  <w:style w:type="paragraph" w:styleId="TOC6">
    <w:name w:val="toc 6"/>
    <w:aliases w:val="t6"/>
    <w:basedOn w:val="TOC1"/>
    <w:next w:val="Normal"/>
    <w:semiHidden/>
    <w:pPr>
      <w:tabs>
        <w:tab w:val="clear" w:pos="2160"/>
      </w:tabs>
      <w:spacing w:before="0" w:after="0"/>
      <w:ind w:left="0" w:firstLine="0"/>
    </w:pPr>
    <w:rPr>
      <w:smallCaps w:val="0"/>
    </w:rPr>
  </w:style>
  <w:style w:type="paragraph" w:styleId="TOC5">
    <w:name w:val="toc 5"/>
    <w:aliases w:val="t5"/>
    <w:basedOn w:val="TOC1"/>
    <w:next w:val="Normal"/>
    <w:semiHidden/>
    <w:pPr>
      <w:tabs>
        <w:tab w:val="left" w:pos="1440"/>
      </w:tabs>
      <w:spacing w:before="0" w:after="0"/>
    </w:pPr>
    <w:rPr>
      <w:smallCaps w:val="0"/>
    </w:rPr>
  </w:style>
  <w:style w:type="paragraph" w:styleId="TOC4">
    <w:name w:val="toc 4"/>
    <w:aliases w:val="t4"/>
    <w:basedOn w:val="TOC1"/>
    <w:next w:val="Normal"/>
    <w:semiHidden/>
    <w:pPr>
      <w:tabs>
        <w:tab w:val="clear" w:pos="2160"/>
      </w:tabs>
      <w:spacing w:after="0"/>
      <w:ind w:left="0" w:firstLine="0"/>
    </w:pPr>
    <w:rPr>
      <w:smallCaps w:val="0"/>
    </w:rPr>
  </w:style>
  <w:style w:type="paragraph" w:styleId="TOC3">
    <w:name w:val="toc 3"/>
    <w:aliases w:val="t3"/>
    <w:basedOn w:val="TOC1"/>
    <w:next w:val="Normal"/>
    <w:semiHidden/>
    <w:pPr>
      <w:tabs>
        <w:tab w:val="clear" w:pos="2160"/>
        <w:tab w:val="left" w:pos="2520"/>
      </w:tabs>
      <w:spacing w:before="0" w:after="0"/>
      <w:ind w:left="2520" w:hanging="1080"/>
    </w:pPr>
    <w:rPr>
      <w:smallCaps w:val="0"/>
    </w:rPr>
  </w:style>
  <w:style w:type="paragraph" w:styleId="TOC2">
    <w:name w:val="toc 2"/>
    <w:aliases w:val="t2"/>
    <w:basedOn w:val="TOC1"/>
    <w:next w:val="Normal"/>
    <w:semiHidden/>
    <w:pPr>
      <w:tabs>
        <w:tab w:val="clear" w:pos="2160"/>
        <w:tab w:val="left" w:pos="2520"/>
      </w:tabs>
      <w:spacing w:before="0" w:after="0"/>
      <w:ind w:left="2520" w:hanging="1980"/>
    </w:pPr>
    <w:rPr>
      <w:smallCaps w:val="0"/>
    </w:rPr>
  </w:style>
  <w:style w:type="paragraph" w:styleId="TOC1">
    <w:name w:val="toc 1"/>
    <w:aliases w:val="t1"/>
    <w:basedOn w:val="Normal"/>
    <w:next w:val="Normal"/>
    <w:semiHidden/>
    <w:pPr>
      <w:tabs>
        <w:tab w:val="left" w:pos="2160"/>
        <w:tab w:val="right" w:leader="dot" w:pos="9360"/>
      </w:tabs>
      <w:spacing w:before="280" w:after="120"/>
      <w:ind w:left="2160" w:right="1267" w:hanging="2160"/>
    </w:pPr>
    <w:rPr>
      <w:smallCaps/>
    </w:rPr>
  </w:style>
  <w:style w:type="character" w:styleId="CommentReference">
    <w:name w:val="annotation reference"/>
    <w:basedOn w:val="DefaultParagraphFont"/>
    <w:semiHidden/>
    <w:rPr>
      <w:rFonts w:ascii="Times" w:hAnsi="Times"/>
      <w:sz w:val="24"/>
    </w:rPr>
  </w:style>
  <w:style w:type="paragraph" w:styleId="CommentText">
    <w:name w:val="annotation text"/>
    <w:basedOn w:val="Normal"/>
    <w:semiHidden/>
  </w:style>
  <w:style w:type="character" w:styleId="Emphasis">
    <w:name w:val="Emphasis"/>
    <w:basedOn w:val="DefaultParagraphFont"/>
    <w:qFormat/>
    <w:rPr>
      <w:rFonts w:ascii="Times" w:hAnsi="Times"/>
    </w:rPr>
  </w:style>
  <w:style w:type="character" w:styleId="EndnoteReference">
    <w:name w:val="endnote reference"/>
    <w:basedOn w:val="DefaultParagraphFont"/>
    <w:semiHidden/>
    <w:rPr>
      <w:rFonts w:ascii="Times" w:hAnsi="Times"/>
      <w:position w:val="6"/>
      <w:vertAlign w:val="baseline"/>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1">
    <w:name w:val="index 1"/>
    <w:basedOn w:val="Normal"/>
    <w:next w:val="Normal"/>
    <w:semiHidden/>
    <w:pPr>
      <w:ind w:left="240" w:hanging="240"/>
    </w:pPr>
  </w:style>
  <w:style w:type="character" w:styleId="LineNumber">
    <w:name w:val="line number"/>
    <w:basedOn w:val="DefaultParagraphFont"/>
    <w:rPr>
      <w:rFonts w:ascii="Times" w:hAnsi="Times"/>
      <w:sz w:val="24"/>
    </w:rPr>
  </w:style>
  <w:style w:type="paragraph" w:styleId="IndexHeading">
    <w:name w:val="index heading"/>
    <w:basedOn w:val="Normal"/>
    <w:next w:val="Index1"/>
    <w:semiHidden/>
    <w:rPr>
      <w:b/>
    </w:rPr>
  </w:style>
  <w:style w:type="paragraph" w:styleId="Footer">
    <w:name w:val="footer"/>
    <w:aliases w:val="f"/>
    <w:basedOn w:val="Normal"/>
    <w:pPr>
      <w:tabs>
        <w:tab w:val="center" w:pos="4680"/>
        <w:tab w:val="right" w:pos="9360"/>
      </w:tabs>
    </w:pPr>
    <w:rPr>
      <w:sz w:val="18"/>
    </w:rPr>
  </w:style>
  <w:style w:type="paragraph" w:styleId="Header">
    <w:name w:val="header"/>
    <w:aliases w:val="h"/>
    <w:basedOn w:val="Normal"/>
    <w:pPr>
      <w:tabs>
        <w:tab w:val="center" w:pos="4680"/>
        <w:tab w:val="right" w:pos="9360"/>
      </w:tabs>
    </w:pPr>
  </w:style>
  <w:style w:type="character" w:styleId="FootnoteReference">
    <w:name w:val="footnote reference"/>
    <w:aliases w:val="fr"/>
    <w:basedOn w:val="DefaultParagraphFont"/>
    <w:semiHidden/>
    <w:rPr>
      <w:rFonts w:ascii="Times" w:hAnsi="Times"/>
      <w:position w:val="6"/>
      <w:sz w:val="20"/>
      <w:vertAlign w:val="baseline"/>
    </w:rPr>
  </w:style>
  <w:style w:type="paragraph" w:styleId="FootnoteText">
    <w:name w:val="footnote text"/>
    <w:aliases w:val="ft"/>
    <w:basedOn w:val="Normal"/>
    <w:semiHidden/>
    <w:pPr>
      <w:spacing w:after="240" w:line="240" w:lineRule="exact"/>
      <w:ind w:left="720" w:hanging="720"/>
      <w:jc w:val="both"/>
    </w:pPr>
    <w:rPr>
      <w:sz w:val="20"/>
    </w:rPr>
  </w:style>
  <w:style w:type="character" w:customStyle="1" w:styleId="Style1">
    <w:name w:val="Style1"/>
    <w:basedOn w:val="DefaultParagraphFont"/>
  </w:style>
  <w:style w:type="paragraph" w:styleId="TOC9">
    <w:name w:val="toc 9"/>
    <w:aliases w:val="t9"/>
    <w:basedOn w:val="TOC1"/>
    <w:next w:val="Normal"/>
    <w:semiHidden/>
    <w:pPr>
      <w:tabs>
        <w:tab w:val="clear" w:pos="2160"/>
      </w:tabs>
      <w:spacing w:before="0" w:after="0"/>
      <w:ind w:left="0" w:firstLine="0"/>
    </w:pPr>
    <w:rPr>
      <w:smallCaps w:val="0"/>
    </w:rPr>
  </w:style>
  <w:style w:type="character" w:styleId="PageNumber">
    <w:name w:val="page number"/>
    <w:basedOn w:val="DefaultParagraphFont"/>
    <w:rPr>
      <w:rFonts w:ascii="Times" w:hAnsi="Times"/>
      <w:sz w:val="24"/>
    </w:rPr>
  </w:style>
  <w:style w:type="paragraph" w:styleId="Subtitle">
    <w:name w:val="Subtitle"/>
    <w:basedOn w:val="Normal"/>
    <w:qFormat/>
    <w:pPr>
      <w:spacing w:after="60"/>
      <w:jc w:val="center"/>
      <w:outlineLvl w:val="1"/>
    </w:pPr>
  </w:style>
  <w:style w:type="paragraph" w:styleId="Title">
    <w:name w:val="Title"/>
    <w:basedOn w:val="Normal"/>
    <w:qFormat/>
    <w:pPr>
      <w:spacing w:after="280"/>
      <w:jc w:val="center"/>
      <w:outlineLvl w:val="0"/>
    </w:pPr>
  </w:style>
  <w:style w:type="paragraph" w:customStyle="1" w:styleId="relineborder">
    <w:name w:val="reline border"/>
    <w:aliases w:val="rlb"/>
    <w:basedOn w:val="Normal"/>
    <w:pPr>
      <w:pBdr>
        <w:top w:val="single" w:sz="2" w:space="1" w:color="000000"/>
      </w:pBdr>
      <w:ind w:left="1800" w:right="1440"/>
    </w:pPr>
  </w:style>
  <w:style w:type="paragraph" w:customStyle="1" w:styleId="SubParaLevel0">
    <w:name w:val="SubParaLevel0"/>
    <w:aliases w:val="s0"/>
    <w:basedOn w:val="SubParaLevel1"/>
    <w:pPr>
      <w:ind w:firstLine="720"/>
    </w:pPr>
  </w:style>
  <w:style w:type="paragraph" w:customStyle="1" w:styleId="re">
    <w:name w:val="re"/>
    <w:basedOn w:val="Normal"/>
    <w:next w:val="Normal"/>
    <w:pPr>
      <w:tabs>
        <w:tab w:val="center" w:pos="4680"/>
      </w:tabs>
      <w:spacing w:before="400"/>
      <w:ind w:left="720" w:right="720"/>
    </w:pPr>
  </w:style>
  <w:style w:type="paragraph" w:customStyle="1" w:styleId="hangingindent">
    <w:name w:val="hanging indent"/>
    <w:aliases w:val="hang"/>
    <w:basedOn w:val="ParaNORMAL"/>
    <w:pPr>
      <w:ind w:left="720" w:hanging="720"/>
    </w:pPr>
  </w:style>
  <w:style w:type="paragraph" w:styleId="Date">
    <w:name w:val="Date"/>
    <w:basedOn w:val="Normal"/>
    <w:next w:val="Normal"/>
    <w:pPr>
      <w:spacing w:after="640"/>
      <w:jc w:val="center"/>
    </w:pPr>
  </w:style>
  <w:style w:type="paragraph" w:customStyle="1" w:styleId="Signature">
    <w:name w:val="Signature"/>
    <w:aliases w:val="sig,s"/>
    <w:basedOn w:val="Normal"/>
    <w:pPr>
      <w:keepNext/>
      <w:tabs>
        <w:tab w:val="decimal" w:leader="underscore" w:pos="9360"/>
      </w:tabs>
      <w:ind w:left="4968" w:hanging="288"/>
    </w:pPr>
  </w:style>
  <w:style w:type="paragraph" w:customStyle="1" w:styleId="NormalCenterBold">
    <w:name w:val="NormalCenterBold"/>
    <w:aliases w:val="ncb"/>
    <w:basedOn w:val="TitleCenterBold"/>
    <w:next w:val="ParaNORMAL"/>
    <w:pPr>
      <w:spacing w:before="0"/>
    </w:pPr>
  </w:style>
  <w:style w:type="paragraph" w:customStyle="1" w:styleId="TitleCenterBold">
    <w:name w:val="TitleCenterBold"/>
    <w:aliases w:val="tcb"/>
    <w:basedOn w:val="Normal"/>
    <w:next w:val="ParaNORMAL"/>
    <w:pPr>
      <w:keepNext/>
      <w:spacing w:before="360"/>
      <w:jc w:val="center"/>
    </w:pPr>
    <w:rPr>
      <w:b/>
      <w:smallCaps/>
    </w:rPr>
  </w:style>
  <w:style w:type="paragraph" w:customStyle="1" w:styleId="TitleLeft">
    <w:name w:val="TitleLeft"/>
    <w:aliases w:val="tl"/>
    <w:basedOn w:val="TitleCenterBold"/>
    <w:next w:val="Normal"/>
    <w:pPr>
      <w:tabs>
        <w:tab w:val="left" w:pos="1699"/>
      </w:tabs>
      <w:spacing w:before="320"/>
      <w:ind w:left="1699" w:hanging="1699"/>
      <w:jc w:val="left"/>
    </w:pPr>
    <w:rPr>
      <w:b w:val="0"/>
    </w:rPr>
  </w:style>
  <w:style w:type="paragraph" w:customStyle="1" w:styleId="Signature2">
    <w:name w:val="Signature2"/>
    <w:aliases w:val="sig2"/>
    <w:basedOn w:val="Signature"/>
    <w:pPr>
      <w:tabs>
        <w:tab w:val="left" w:pos="4680"/>
      </w:tabs>
      <w:ind w:left="4950" w:hanging="4950"/>
    </w:pPr>
  </w:style>
  <w:style w:type="paragraph" w:customStyle="1" w:styleId="ParaNORMAL">
    <w:name w:val="ParaNORMAL"/>
    <w:aliases w:val="p"/>
    <w:basedOn w:val="Normal"/>
    <w:pPr>
      <w:spacing w:before="280"/>
      <w:ind w:firstLine="720"/>
      <w:jc w:val="both"/>
    </w:pPr>
  </w:style>
  <w:style w:type="paragraph" w:customStyle="1" w:styleId="ParaNUMBERED">
    <w:name w:val="ParaNUMBERED"/>
    <w:aliases w:val="pn"/>
    <w:basedOn w:val="ParaNORMAL"/>
    <w:pPr>
      <w:tabs>
        <w:tab w:val="right" w:pos="936"/>
        <w:tab w:val="left" w:pos="1238"/>
      </w:tabs>
      <w:ind w:firstLine="0"/>
    </w:pPr>
  </w:style>
  <w:style w:type="paragraph" w:customStyle="1" w:styleId="SubParaLevel1">
    <w:name w:val="SubParaLevel1"/>
    <w:aliases w:val="s1,S1"/>
    <w:basedOn w:val="ParaNORMAL"/>
    <w:pPr>
      <w:tabs>
        <w:tab w:val="right" w:pos="1800"/>
        <w:tab w:val="left" w:pos="2160"/>
      </w:tabs>
      <w:ind w:left="720" w:firstLine="0"/>
    </w:pPr>
  </w:style>
  <w:style w:type="paragraph" w:customStyle="1" w:styleId="ParaSECTION">
    <w:name w:val="ParaSECTION"/>
    <w:aliases w:val="ps"/>
    <w:basedOn w:val="ParaNORMAL"/>
    <w:pPr>
      <w:tabs>
        <w:tab w:val="right" w:pos="1699"/>
        <w:tab w:val="left" w:pos="2016"/>
      </w:tabs>
      <w:ind w:firstLine="0"/>
    </w:pPr>
  </w:style>
  <w:style w:type="paragraph" w:customStyle="1" w:styleId="SubParaLevel2">
    <w:name w:val="SubParaLevel2"/>
    <w:aliases w:val="s2"/>
    <w:basedOn w:val="SubParaLevel1"/>
    <w:pPr>
      <w:tabs>
        <w:tab w:val="clear" w:pos="1800"/>
        <w:tab w:val="clear" w:pos="2160"/>
        <w:tab w:val="right" w:pos="2520"/>
        <w:tab w:val="left" w:pos="2880"/>
      </w:tabs>
      <w:ind w:left="1440"/>
    </w:pPr>
  </w:style>
  <w:style w:type="paragraph" w:customStyle="1" w:styleId="QuotedText">
    <w:name w:val="QuotedText"/>
    <w:aliases w:val="qt"/>
    <w:basedOn w:val="ParaNORMAL"/>
    <w:pPr>
      <w:ind w:left="1440" w:right="1440" w:firstLine="0"/>
    </w:pPr>
  </w:style>
  <w:style w:type="paragraph" w:customStyle="1" w:styleId="SubParaLevel3">
    <w:name w:val="SubParaLevel3"/>
    <w:aliases w:val="s3"/>
    <w:basedOn w:val="SubParaLevel1"/>
    <w:pPr>
      <w:tabs>
        <w:tab w:val="clear" w:pos="1800"/>
        <w:tab w:val="clear" w:pos="2160"/>
        <w:tab w:val="right" w:pos="3240"/>
        <w:tab w:val="left" w:pos="3600"/>
      </w:tabs>
      <w:ind w:left="2160"/>
    </w:pPr>
  </w:style>
  <w:style w:type="paragraph" w:customStyle="1" w:styleId="SubParaLevel4">
    <w:name w:val="SubParaLevel4"/>
    <w:aliases w:val="s4"/>
    <w:basedOn w:val="SubParaLevel1"/>
    <w:pPr>
      <w:tabs>
        <w:tab w:val="clear" w:pos="1800"/>
        <w:tab w:val="clear" w:pos="2160"/>
        <w:tab w:val="right" w:pos="3960"/>
        <w:tab w:val="left" w:pos="4320"/>
      </w:tabs>
      <w:ind w:left="2880"/>
    </w:pPr>
  </w:style>
  <w:style w:type="paragraph" w:customStyle="1" w:styleId="ParaFLUSH">
    <w:name w:val="ParaFLUSH"/>
    <w:aliases w:val="pf"/>
    <w:basedOn w:val="ParaNORMAL"/>
    <w:pPr>
      <w:ind w:firstLine="0"/>
    </w:pPr>
  </w:style>
  <w:style w:type="paragraph" w:customStyle="1" w:styleId="DoubleLine">
    <w:name w:val="DoubleLine"/>
    <w:aliases w:val="d"/>
    <w:basedOn w:val="Normal"/>
    <w:next w:val="Normal"/>
    <w:pPr>
      <w:pBdr>
        <w:bottom w:val="double" w:sz="6" w:space="0" w:color="auto"/>
      </w:pBdr>
    </w:pPr>
  </w:style>
  <w:style w:type="paragraph" w:customStyle="1" w:styleId="CoverCenter">
    <w:name w:val="CoverCenter"/>
    <w:aliases w:val="c"/>
    <w:basedOn w:val="TitleCenterBold"/>
    <w:pPr>
      <w:spacing w:before="0"/>
    </w:pPr>
    <w:rPr>
      <w:b w:val="0"/>
    </w:rPr>
  </w:style>
  <w:style w:type="paragraph" w:customStyle="1" w:styleId="re1">
    <w:name w:val="re1"/>
    <w:basedOn w:val="Normal"/>
    <w:pPr>
      <w:tabs>
        <w:tab w:val="center" w:pos="4680"/>
      </w:tabs>
      <w:ind w:left="720" w:right="720"/>
      <w:jc w:val="center"/>
    </w:pPr>
  </w:style>
  <w:style w:type="paragraph" w:styleId="TOAHeading">
    <w:name w:val="toa heading"/>
    <w:basedOn w:val="Normal"/>
    <w:next w:val="Normal"/>
    <w:semiHidden/>
    <w:pPr>
      <w:spacing w:before="120"/>
    </w:pPr>
    <w:rPr>
      <w:b/>
    </w:rPr>
  </w:style>
  <w:style w:type="paragraph" w:customStyle="1" w:styleId="newhang">
    <w:name w:val="newhang"/>
    <w:aliases w:val="nh"/>
    <w:basedOn w:val="hangingindent"/>
    <w:qFormat/>
    <w:pPr>
      <w:ind w:left="1440"/>
    </w:pPr>
  </w:style>
  <w:style w:type="paragraph" w:styleId="ListBullet">
    <w:name w:val="List Bullet"/>
    <w:basedOn w:val="Normal"/>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RESOLUTION NO</vt:lpstr>
    </vt:vector>
  </TitlesOfParts>
  <Company>Chapman and Cutler</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Steve Jobs</dc:creator>
  <cp:keywords/>
  <cp:lastModifiedBy>Sofia Anastopoulos</cp:lastModifiedBy>
  <cp:revision>4</cp:revision>
  <cp:lastPrinted>2011-09-27T18:29:00Z</cp:lastPrinted>
  <dcterms:created xsi:type="dcterms:W3CDTF">2019-04-13T00:00:00Z</dcterms:created>
  <dcterms:modified xsi:type="dcterms:W3CDTF">2019-04-13T00:02:00Z</dcterms:modified>
</cp:coreProperties>
</file>